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16984" w14:textId="6B72BD1A" w:rsidR="007C7FDB" w:rsidRDefault="00E84624" w:rsidP="00E84624">
      <w:pPr>
        <w:pStyle w:val="a3"/>
        <w:spacing w:before="61"/>
        <w:ind w:left="10604"/>
      </w:pPr>
      <w:r>
        <w:t xml:space="preserve">                                                        Додаток </w:t>
      </w:r>
      <w:r>
        <w:rPr>
          <w:spacing w:val="-10"/>
        </w:rPr>
        <w:t>1</w:t>
      </w:r>
    </w:p>
    <w:p w14:paraId="3EF9C0A6" w14:textId="77777777" w:rsidR="007C7FDB" w:rsidRDefault="007C7FDB">
      <w:pPr>
        <w:pStyle w:val="a3"/>
      </w:pPr>
    </w:p>
    <w:p w14:paraId="0E607607" w14:textId="77777777" w:rsidR="007C7FDB" w:rsidRPr="002125EB" w:rsidRDefault="00000000">
      <w:pPr>
        <w:pStyle w:val="a3"/>
        <w:ind w:left="396"/>
        <w:jc w:val="center"/>
        <w:rPr>
          <w:b/>
          <w:bCs/>
        </w:rPr>
      </w:pPr>
      <w:r w:rsidRPr="002125EB">
        <w:rPr>
          <w:b/>
          <w:bCs/>
        </w:rPr>
        <w:t>Консолідований</w:t>
      </w:r>
      <w:r w:rsidRPr="002125EB">
        <w:rPr>
          <w:b/>
          <w:bCs/>
          <w:spacing w:val="-14"/>
        </w:rPr>
        <w:t xml:space="preserve"> </w:t>
      </w:r>
      <w:r w:rsidRPr="002125EB">
        <w:rPr>
          <w:b/>
          <w:bCs/>
          <w:spacing w:val="-2"/>
        </w:rPr>
        <w:t>перелік</w:t>
      </w:r>
    </w:p>
    <w:p w14:paraId="65102295" w14:textId="50870AF7" w:rsidR="00C700AE" w:rsidRPr="00105B32" w:rsidRDefault="00000000" w:rsidP="00105B32">
      <w:pPr>
        <w:pStyle w:val="a3"/>
        <w:ind w:left="933" w:right="533" w:hanging="2"/>
        <w:jc w:val="center"/>
        <w:rPr>
          <w:b/>
          <w:bCs/>
        </w:rPr>
      </w:pPr>
      <w:r w:rsidRPr="002125EB">
        <w:rPr>
          <w:b/>
          <w:bCs/>
        </w:rPr>
        <w:t>публічних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інвестиційних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проектів</w:t>
      </w:r>
      <w:r w:rsidRPr="002125EB">
        <w:rPr>
          <w:b/>
          <w:bCs/>
          <w:spacing w:val="-4"/>
        </w:rPr>
        <w:t xml:space="preserve"> </w:t>
      </w:r>
      <w:r w:rsidRPr="002125EB">
        <w:rPr>
          <w:b/>
          <w:bCs/>
        </w:rPr>
        <w:t>та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програм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публічних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інвестицій</w:t>
      </w:r>
      <w:r w:rsidRPr="002125EB">
        <w:rPr>
          <w:b/>
          <w:bCs/>
          <w:spacing w:val="-4"/>
        </w:rPr>
        <w:t xml:space="preserve"> </w:t>
      </w:r>
      <w:r w:rsidRPr="002125EB">
        <w:rPr>
          <w:b/>
          <w:bCs/>
        </w:rPr>
        <w:t>єдиного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проектного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портфеля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публічних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інвестицій</w:t>
      </w:r>
      <w:r w:rsidRPr="002125EB">
        <w:rPr>
          <w:b/>
          <w:bCs/>
          <w:spacing w:val="-4"/>
        </w:rPr>
        <w:t xml:space="preserve"> </w:t>
      </w:r>
      <w:r w:rsidRPr="002125EB">
        <w:rPr>
          <w:b/>
          <w:bCs/>
        </w:rPr>
        <w:t>громади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і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розподіл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публічних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інвестицій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на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їх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підготовку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та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реалізацію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за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роками</w:t>
      </w:r>
      <w:r w:rsidRPr="002125EB">
        <w:rPr>
          <w:b/>
          <w:bCs/>
          <w:spacing w:val="-3"/>
        </w:rPr>
        <w:t xml:space="preserve"> </w:t>
      </w:r>
      <w:r w:rsidRPr="002125EB">
        <w:rPr>
          <w:b/>
          <w:bCs/>
        </w:rPr>
        <w:t>у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розрізі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джерел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і</w:t>
      </w:r>
      <w:r w:rsidRPr="002125EB">
        <w:rPr>
          <w:b/>
          <w:bCs/>
          <w:spacing w:val="-2"/>
        </w:rPr>
        <w:t xml:space="preserve"> </w:t>
      </w:r>
      <w:r w:rsidRPr="002125EB">
        <w:rPr>
          <w:b/>
          <w:bCs/>
        </w:rPr>
        <w:t>механізмів фінансового забезпечення</w:t>
      </w:r>
    </w:p>
    <w:p w14:paraId="518B79D5" w14:textId="77777777" w:rsidR="00C700AE" w:rsidRDefault="00C700AE">
      <w:pPr>
        <w:pStyle w:val="a3"/>
        <w:spacing w:before="69"/>
        <w:rPr>
          <w:sz w:val="20"/>
        </w:rPr>
      </w:pPr>
    </w:p>
    <w:tbl>
      <w:tblPr>
        <w:tblStyle w:val="TableNormal"/>
        <w:tblW w:w="16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1417"/>
        <w:gridCol w:w="3827"/>
        <w:gridCol w:w="1276"/>
        <w:gridCol w:w="1617"/>
        <w:gridCol w:w="1094"/>
        <w:gridCol w:w="1094"/>
        <w:gridCol w:w="1094"/>
        <w:gridCol w:w="970"/>
        <w:gridCol w:w="1322"/>
        <w:gridCol w:w="1842"/>
        <w:gridCol w:w="24"/>
      </w:tblGrid>
      <w:tr w:rsidR="007C7FDB" w14:paraId="25C43CA9" w14:textId="77777777" w:rsidTr="001D5E46">
        <w:trPr>
          <w:gridAfter w:val="1"/>
          <w:wAfter w:w="24" w:type="dxa"/>
          <w:trHeight w:val="1195"/>
        </w:trPr>
        <w:tc>
          <w:tcPr>
            <w:tcW w:w="431" w:type="dxa"/>
            <w:vMerge w:val="restart"/>
          </w:tcPr>
          <w:p w14:paraId="30964B2C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10CEA49E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628DEC68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79B335A8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6B1E731A" w14:textId="77777777" w:rsidR="007C7FDB" w:rsidRDefault="007C7FDB">
            <w:pPr>
              <w:pStyle w:val="TableParagraph"/>
              <w:spacing w:before="149"/>
              <w:rPr>
                <w:sz w:val="26"/>
              </w:rPr>
            </w:pPr>
          </w:p>
          <w:p w14:paraId="0A329D11" w14:textId="77777777" w:rsidR="007C7FDB" w:rsidRDefault="00000000">
            <w:pPr>
              <w:pStyle w:val="TableParagraph"/>
              <w:ind w:left="108" w:right="101" w:firstLine="51"/>
              <w:rPr>
                <w:sz w:val="26"/>
              </w:rPr>
            </w:pPr>
            <w:r>
              <w:rPr>
                <w:spacing w:val="-10"/>
                <w:sz w:val="26"/>
              </w:rPr>
              <w:t xml:space="preserve">№ </w:t>
            </w:r>
            <w:r>
              <w:rPr>
                <w:spacing w:val="-4"/>
                <w:sz w:val="26"/>
              </w:rPr>
              <w:t>п/п</w:t>
            </w:r>
          </w:p>
        </w:tc>
        <w:tc>
          <w:tcPr>
            <w:tcW w:w="1417" w:type="dxa"/>
            <w:vMerge w:val="restart"/>
          </w:tcPr>
          <w:p w14:paraId="52C048F3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35BB7FD3" w14:textId="77777777" w:rsidR="007C7FDB" w:rsidRDefault="007C7FDB">
            <w:pPr>
              <w:pStyle w:val="TableParagraph"/>
              <w:spacing w:before="149"/>
              <w:rPr>
                <w:sz w:val="26"/>
              </w:rPr>
            </w:pPr>
          </w:p>
          <w:p w14:paraId="75238A8E" w14:textId="77777777" w:rsidR="007C7FDB" w:rsidRDefault="00000000">
            <w:pPr>
              <w:pStyle w:val="TableParagraph"/>
              <w:ind w:left="234" w:right="232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Унікальний ідентифікатор публічного інвестиційного </w:t>
            </w:r>
            <w:r>
              <w:rPr>
                <w:sz w:val="26"/>
              </w:rPr>
              <w:t xml:space="preserve">проекту / </w:t>
            </w:r>
            <w:r>
              <w:rPr>
                <w:spacing w:val="-2"/>
                <w:sz w:val="26"/>
              </w:rPr>
              <w:t>програми публічних інвестицій</w:t>
            </w:r>
          </w:p>
        </w:tc>
        <w:tc>
          <w:tcPr>
            <w:tcW w:w="3827" w:type="dxa"/>
            <w:vMerge w:val="restart"/>
          </w:tcPr>
          <w:p w14:paraId="6F875FAC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376E2D84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18D4E750" w14:textId="77777777" w:rsidR="007C7FDB" w:rsidRDefault="007C7FDB">
            <w:pPr>
              <w:pStyle w:val="TableParagraph"/>
              <w:spacing w:before="149"/>
              <w:rPr>
                <w:sz w:val="26"/>
              </w:rPr>
            </w:pPr>
          </w:p>
          <w:p w14:paraId="3ABAB10B" w14:textId="77777777" w:rsidR="007C7FDB" w:rsidRDefault="00000000">
            <w:pPr>
              <w:pStyle w:val="TableParagraph"/>
              <w:ind w:left="112" w:right="110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публічного </w:t>
            </w:r>
            <w:r>
              <w:rPr>
                <w:spacing w:val="-2"/>
                <w:sz w:val="26"/>
              </w:rPr>
              <w:t xml:space="preserve">інвестиційного </w:t>
            </w:r>
            <w:r>
              <w:rPr>
                <w:sz w:val="26"/>
              </w:rPr>
              <w:t xml:space="preserve">проекту / </w:t>
            </w:r>
            <w:r>
              <w:rPr>
                <w:spacing w:val="-2"/>
                <w:sz w:val="26"/>
              </w:rPr>
              <w:t>програми публічних інвестицій</w:t>
            </w:r>
          </w:p>
        </w:tc>
        <w:tc>
          <w:tcPr>
            <w:tcW w:w="1276" w:type="dxa"/>
            <w:vMerge w:val="restart"/>
          </w:tcPr>
          <w:p w14:paraId="2726C9B1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161444D9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22A1FF7E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3BD34344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32C84DE9" w14:textId="77777777" w:rsidR="007C7FDB" w:rsidRDefault="007C7FDB">
            <w:pPr>
              <w:pStyle w:val="TableParagraph"/>
              <w:spacing w:before="149"/>
              <w:rPr>
                <w:sz w:val="26"/>
              </w:rPr>
            </w:pPr>
          </w:p>
          <w:p w14:paraId="4961C50D" w14:textId="77777777" w:rsidR="007C7FDB" w:rsidRDefault="00000000">
            <w:pPr>
              <w:pStyle w:val="TableParagraph"/>
              <w:ind w:left="181" w:right="100" w:hanging="79"/>
              <w:rPr>
                <w:sz w:val="26"/>
              </w:rPr>
            </w:pPr>
            <w:r>
              <w:rPr>
                <w:spacing w:val="-2"/>
                <w:sz w:val="26"/>
              </w:rPr>
              <w:t>Сектор/ галузь</w:t>
            </w:r>
          </w:p>
        </w:tc>
        <w:tc>
          <w:tcPr>
            <w:tcW w:w="1617" w:type="dxa"/>
            <w:vMerge w:val="restart"/>
          </w:tcPr>
          <w:p w14:paraId="46D162A8" w14:textId="77777777" w:rsidR="007C7FDB" w:rsidRDefault="00000000">
            <w:pPr>
              <w:pStyle w:val="TableParagraph"/>
              <w:ind w:left="103" w:right="100" w:hanging="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Бал за </w:t>
            </w:r>
            <w:r>
              <w:rPr>
                <w:spacing w:val="-2"/>
                <w:sz w:val="26"/>
              </w:rPr>
              <w:t xml:space="preserve">пріоритезацією </w:t>
            </w:r>
            <w:r>
              <w:rPr>
                <w:sz w:val="26"/>
              </w:rPr>
              <w:t xml:space="preserve">в єдиному </w:t>
            </w:r>
            <w:r>
              <w:rPr>
                <w:spacing w:val="-2"/>
                <w:sz w:val="26"/>
              </w:rPr>
              <w:t>проектному портфелі публічних інвестицій регіону (територіальної громади)</w:t>
            </w:r>
          </w:p>
          <w:p w14:paraId="69C2A630" w14:textId="77777777" w:rsidR="007C7FDB" w:rsidRDefault="00000000">
            <w:pPr>
              <w:pStyle w:val="TableParagraph"/>
              <w:spacing w:line="300" w:lineRule="atLeast"/>
              <w:ind w:left="427" w:right="371" w:hanging="54"/>
              <w:jc w:val="both"/>
              <w:rPr>
                <w:sz w:val="26"/>
              </w:rPr>
            </w:pPr>
            <w:r>
              <w:rPr>
                <w:sz w:val="26"/>
              </w:rPr>
              <w:t>(для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нових проектів / </w:t>
            </w:r>
            <w:r>
              <w:rPr>
                <w:spacing w:val="-2"/>
                <w:sz w:val="26"/>
              </w:rPr>
              <w:t>програм)</w:t>
            </w:r>
          </w:p>
        </w:tc>
        <w:tc>
          <w:tcPr>
            <w:tcW w:w="4252" w:type="dxa"/>
            <w:gridSpan w:val="4"/>
          </w:tcPr>
          <w:p w14:paraId="6B6E7380" w14:textId="77777777" w:rsidR="007C7FDB" w:rsidRDefault="00000000">
            <w:pPr>
              <w:pStyle w:val="TableParagraph"/>
              <w:spacing w:line="300" w:lineRule="atLeast"/>
              <w:ind w:left="172" w:right="171"/>
              <w:jc w:val="center"/>
              <w:rPr>
                <w:sz w:val="26"/>
              </w:rPr>
            </w:pPr>
            <w:r>
              <w:rPr>
                <w:sz w:val="26"/>
              </w:rPr>
              <w:t>Розподіл публічних інвестицій на підготовку та реалізацію публічних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інвестиційних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проектів та програм публічних інвестицій</w:t>
            </w:r>
          </w:p>
        </w:tc>
        <w:tc>
          <w:tcPr>
            <w:tcW w:w="1322" w:type="dxa"/>
            <w:vMerge w:val="restart"/>
          </w:tcPr>
          <w:p w14:paraId="0751DD34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6A9FD65A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10EF18F5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3F9D35D0" w14:textId="77777777" w:rsidR="007C7FDB" w:rsidRDefault="007C7FDB">
            <w:pPr>
              <w:pStyle w:val="TableParagraph"/>
              <w:spacing w:before="149"/>
              <w:rPr>
                <w:sz w:val="26"/>
              </w:rPr>
            </w:pPr>
          </w:p>
          <w:p w14:paraId="0D2638FE" w14:textId="77777777" w:rsidR="007C7FDB" w:rsidRDefault="00000000">
            <w:pPr>
              <w:pStyle w:val="TableParagraph"/>
              <w:ind w:left="103" w:right="101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Джерела і </w:t>
            </w:r>
            <w:r>
              <w:rPr>
                <w:spacing w:val="-2"/>
                <w:sz w:val="26"/>
              </w:rPr>
              <w:t>механізми фінансового забезпечення</w:t>
            </w:r>
          </w:p>
        </w:tc>
        <w:tc>
          <w:tcPr>
            <w:tcW w:w="1842" w:type="dxa"/>
            <w:vMerge w:val="restart"/>
          </w:tcPr>
          <w:p w14:paraId="0E65263E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5978D451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0B75FF52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48D0A2BD" w14:textId="77777777" w:rsidR="007C7FDB" w:rsidRDefault="007C7FDB">
            <w:pPr>
              <w:pStyle w:val="TableParagraph"/>
              <w:spacing w:before="149"/>
              <w:rPr>
                <w:sz w:val="26"/>
              </w:rPr>
            </w:pPr>
          </w:p>
          <w:p w14:paraId="06FFFE1C" w14:textId="77777777" w:rsidR="007C7FDB" w:rsidRDefault="00000000">
            <w:pPr>
              <w:pStyle w:val="TableParagraph"/>
              <w:ind w:left="160" w:right="162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Головний розпорядник бюджетних коштів</w:t>
            </w:r>
          </w:p>
        </w:tc>
      </w:tr>
      <w:tr w:rsidR="007C7FDB" w14:paraId="20A9E7CA" w14:textId="77777777" w:rsidTr="001D5E46">
        <w:trPr>
          <w:gridAfter w:val="1"/>
          <w:wAfter w:w="24" w:type="dxa"/>
          <w:trHeight w:val="2676"/>
        </w:trPr>
        <w:tc>
          <w:tcPr>
            <w:tcW w:w="431" w:type="dxa"/>
            <w:vMerge/>
          </w:tcPr>
          <w:p w14:paraId="7457D39E" w14:textId="77777777" w:rsidR="007C7FDB" w:rsidRDefault="007C7FD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</w:tcPr>
          <w:p w14:paraId="685E4563" w14:textId="77777777" w:rsidR="007C7FDB" w:rsidRDefault="007C7FDB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</w:tcPr>
          <w:p w14:paraId="0398E3E0" w14:textId="77777777" w:rsidR="007C7FDB" w:rsidRDefault="007C7FDB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</w:tcPr>
          <w:p w14:paraId="1B6AB3FC" w14:textId="77777777" w:rsidR="007C7FDB" w:rsidRDefault="007C7FDB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</w:tcPr>
          <w:p w14:paraId="67879972" w14:textId="77777777" w:rsidR="007C7FDB" w:rsidRDefault="007C7FDB"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 w14:paraId="58168E84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74665191" w14:textId="77777777" w:rsidR="007C7FDB" w:rsidRDefault="007C7FDB">
            <w:pPr>
              <w:pStyle w:val="TableParagraph"/>
              <w:spacing w:before="140"/>
              <w:rPr>
                <w:sz w:val="26"/>
              </w:rPr>
            </w:pPr>
          </w:p>
          <w:p w14:paraId="14540BEF" w14:textId="77777777" w:rsidR="007C7FDB" w:rsidRDefault="00000000">
            <w:pPr>
              <w:pStyle w:val="TableParagraph"/>
              <w:ind w:left="103" w:right="10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прогноз </w:t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 xml:space="preserve">наступ- </w:t>
            </w:r>
            <w:r>
              <w:rPr>
                <w:sz w:val="26"/>
              </w:rPr>
              <w:t>ний рік</w:t>
            </w:r>
          </w:p>
        </w:tc>
        <w:tc>
          <w:tcPr>
            <w:tcW w:w="1094" w:type="dxa"/>
          </w:tcPr>
          <w:p w14:paraId="775A84CC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66A5700E" w14:textId="77777777" w:rsidR="007C7FDB" w:rsidRDefault="007C7FDB">
            <w:pPr>
              <w:pStyle w:val="TableParagraph"/>
              <w:spacing w:before="140"/>
              <w:rPr>
                <w:sz w:val="26"/>
              </w:rPr>
            </w:pPr>
          </w:p>
          <w:p w14:paraId="73C8C34B" w14:textId="77777777" w:rsidR="007C7FDB" w:rsidRDefault="00000000">
            <w:pPr>
              <w:pStyle w:val="TableParagraph"/>
              <w:ind w:left="103" w:right="10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прогноз </w:t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 xml:space="preserve">другий </w:t>
            </w:r>
            <w:r>
              <w:rPr>
                <w:spacing w:val="-4"/>
                <w:sz w:val="26"/>
              </w:rPr>
              <w:t>рік</w:t>
            </w:r>
          </w:p>
        </w:tc>
        <w:tc>
          <w:tcPr>
            <w:tcW w:w="1094" w:type="dxa"/>
          </w:tcPr>
          <w:p w14:paraId="77F8F7E6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254B22E0" w14:textId="77777777" w:rsidR="007C7FDB" w:rsidRDefault="007C7FDB">
            <w:pPr>
              <w:pStyle w:val="TableParagraph"/>
              <w:spacing w:before="140"/>
              <w:rPr>
                <w:sz w:val="26"/>
              </w:rPr>
            </w:pPr>
          </w:p>
          <w:p w14:paraId="4E85A9A4" w14:textId="77777777" w:rsidR="007C7FDB" w:rsidRDefault="00000000">
            <w:pPr>
              <w:pStyle w:val="TableParagraph"/>
              <w:ind w:left="103" w:right="10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прогноз </w:t>
            </w:r>
            <w:r>
              <w:rPr>
                <w:spacing w:val="-6"/>
                <w:sz w:val="26"/>
              </w:rPr>
              <w:t xml:space="preserve">на </w:t>
            </w:r>
            <w:r>
              <w:rPr>
                <w:spacing w:val="-2"/>
                <w:sz w:val="26"/>
              </w:rPr>
              <w:t xml:space="preserve">третій </w:t>
            </w:r>
            <w:r>
              <w:rPr>
                <w:spacing w:val="-4"/>
                <w:sz w:val="26"/>
              </w:rPr>
              <w:t>рік</w:t>
            </w:r>
          </w:p>
        </w:tc>
        <w:tc>
          <w:tcPr>
            <w:tcW w:w="970" w:type="dxa"/>
          </w:tcPr>
          <w:p w14:paraId="78C9D03E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7146C84A" w14:textId="77777777" w:rsidR="007C7FDB" w:rsidRDefault="007C7FDB">
            <w:pPr>
              <w:pStyle w:val="TableParagraph"/>
              <w:rPr>
                <w:sz w:val="26"/>
              </w:rPr>
            </w:pPr>
          </w:p>
          <w:p w14:paraId="437EC322" w14:textId="77777777" w:rsidR="007C7FDB" w:rsidRDefault="007C7FDB">
            <w:pPr>
              <w:pStyle w:val="TableParagraph"/>
              <w:spacing w:before="289"/>
              <w:rPr>
                <w:sz w:val="26"/>
              </w:rPr>
            </w:pPr>
          </w:p>
          <w:p w14:paraId="7110B9C1" w14:textId="77777777" w:rsidR="007C7FDB" w:rsidRDefault="00000000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pacing w:val="-2"/>
                <w:sz w:val="26"/>
              </w:rPr>
              <w:t>разом</w:t>
            </w:r>
          </w:p>
        </w:tc>
        <w:tc>
          <w:tcPr>
            <w:tcW w:w="1322" w:type="dxa"/>
            <w:vMerge/>
          </w:tcPr>
          <w:p w14:paraId="29B3091E" w14:textId="77777777" w:rsidR="007C7FDB" w:rsidRDefault="007C7FDB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vMerge/>
          </w:tcPr>
          <w:p w14:paraId="54717BDE" w14:textId="77777777" w:rsidR="007C7FDB" w:rsidRDefault="007C7FDB">
            <w:pPr>
              <w:rPr>
                <w:sz w:val="2"/>
                <w:szCs w:val="2"/>
              </w:rPr>
            </w:pPr>
          </w:p>
        </w:tc>
      </w:tr>
      <w:tr w:rsidR="00105B32" w:rsidRPr="00EC0D7C" w14:paraId="393E39DE" w14:textId="77777777" w:rsidTr="001D5E46">
        <w:trPr>
          <w:trHeight w:val="703"/>
        </w:trPr>
        <w:tc>
          <w:tcPr>
            <w:tcW w:w="16008" w:type="dxa"/>
            <w:gridSpan w:val="12"/>
          </w:tcPr>
          <w:p w14:paraId="32EC95DE" w14:textId="7E9BE8A4" w:rsidR="00105B32" w:rsidRPr="00105B32" w:rsidRDefault="00105B32" w:rsidP="00105B32">
            <w:pPr>
              <w:jc w:val="center"/>
              <w:rPr>
                <w:sz w:val="2"/>
                <w:szCs w:val="2"/>
                <w:lang w:val="ru-RU"/>
              </w:rPr>
            </w:pPr>
            <w:r w:rsidRPr="00105B32">
              <w:rPr>
                <w:lang w:val="ru-RU"/>
              </w:rPr>
              <w:t>Нові публічні інвестиційні проекти (програми публічних інвестицій)</w:t>
            </w:r>
          </w:p>
        </w:tc>
      </w:tr>
      <w:tr w:rsidR="008518D3" w:rsidRPr="00EC0D7C" w14:paraId="7ED42C99" w14:textId="77777777" w:rsidTr="001D5E46">
        <w:trPr>
          <w:gridAfter w:val="1"/>
          <w:wAfter w:w="24" w:type="dxa"/>
          <w:trHeight w:val="2262"/>
        </w:trPr>
        <w:tc>
          <w:tcPr>
            <w:tcW w:w="431" w:type="dxa"/>
          </w:tcPr>
          <w:p w14:paraId="126CFAB1" w14:textId="0931FB64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1.</w:t>
            </w:r>
          </w:p>
        </w:tc>
        <w:tc>
          <w:tcPr>
            <w:tcW w:w="1417" w:type="dxa"/>
          </w:tcPr>
          <w:p w14:paraId="79DA1870" w14:textId="487BF8EC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071025-745ЕЕ922</w:t>
            </w:r>
          </w:p>
        </w:tc>
        <w:tc>
          <w:tcPr>
            <w:tcW w:w="3827" w:type="dxa"/>
          </w:tcPr>
          <w:p w14:paraId="3EE86D1C" w14:textId="7E9707DF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Реконструкція Мощенської гімназії – філії опорного навчального закладу «Люблинецький  ліцей Люблинецької селищної ради Волинської області»</w:t>
            </w:r>
          </w:p>
        </w:tc>
        <w:tc>
          <w:tcPr>
            <w:tcW w:w="1276" w:type="dxa"/>
          </w:tcPr>
          <w:p w14:paraId="75AE9EB7" w14:textId="59FED0EC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Освіта і наука</w:t>
            </w:r>
          </w:p>
        </w:tc>
        <w:tc>
          <w:tcPr>
            <w:tcW w:w="1617" w:type="dxa"/>
          </w:tcPr>
          <w:p w14:paraId="470BC0A0" w14:textId="77777777" w:rsidR="008518D3" w:rsidRPr="008518D3" w:rsidRDefault="008518D3">
            <w:pPr>
              <w:rPr>
                <w:szCs w:val="28"/>
              </w:rPr>
            </w:pPr>
          </w:p>
        </w:tc>
        <w:tc>
          <w:tcPr>
            <w:tcW w:w="1094" w:type="dxa"/>
          </w:tcPr>
          <w:p w14:paraId="28E99491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23F53B5F" w14:textId="4361C638" w:rsidR="008518D3" w:rsidRPr="008518D3" w:rsidRDefault="0092544A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1730,00</w:t>
            </w:r>
          </w:p>
        </w:tc>
        <w:tc>
          <w:tcPr>
            <w:tcW w:w="1094" w:type="dxa"/>
          </w:tcPr>
          <w:p w14:paraId="11F363F0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970" w:type="dxa"/>
          </w:tcPr>
          <w:p w14:paraId="414D990C" w14:textId="74FE04F5" w:rsidR="008518D3" w:rsidRPr="008518D3" w:rsidRDefault="00C700AE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1730,00</w:t>
            </w:r>
          </w:p>
        </w:tc>
        <w:tc>
          <w:tcPr>
            <w:tcW w:w="1322" w:type="dxa"/>
          </w:tcPr>
          <w:p w14:paraId="58F5374D" w14:textId="41C47826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Місцевий бюджет</w:t>
            </w:r>
          </w:p>
        </w:tc>
        <w:tc>
          <w:tcPr>
            <w:tcW w:w="1842" w:type="dxa"/>
          </w:tcPr>
          <w:p w14:paraId="52576BEC" w14:textId="614868D9" w:rsidR="008518D3" w:rsidRPr="00C5229E" w:rsidRDefault="008518D3">
            <w:pPr>
              <w:rPr>
                <w:szCs w:val="28"/>
                <w:lang w:val="ru-RU"/>
              </w:rPr>
            </w:pPr>
            <w:r w:rsidRPr="00C5229E">
              <w:rPr>
                <w:szCs w:val="28"/>
                <w:lang w:val="ru-RU"/>
              </w:rPr>
              <w:t xml:space="preserve">Управління гуманітарної сфери Виконавчого комітету </w:t>
            </w:r>
          </w:p>
        </w:tc>
      </w:tr>
      <w:tr w:rsidR="008518D3" w14:paraId="73A3F3E3" w14:textId="77777777" w:rsidTr="001D5E46">
        <w:trPr>
          <w:gridAfter w:val="1"/>
          <w:wAfter w:w="24" w:type="dxa"/>
          <w:trHeight w:val="1704"/>
        </w:trPr>
        <w:tc>
          <w:tcPr>
            <w:tcW w:w="431" w:type="dxa"/>
          </w:tcPr>
          <w:p w14:paraId="33FB380E" w14:textId="6DB71633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1417" w:type="dxa"/>
          </w:tcPr>
          <w:p w14:paraId="47A230A0" w14:textId="2FB04154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101025-0043В6С2</w:t>
            </w:r>
          </w:p>
        </w:tc>
        <w:tc>
          <w:tcPr>
            <w:tcW w:w="3827" w:type="dxa"/>
          </w:tcPr>
          <w:p w14:paraId="3430452A" w14:textId="56404E6D" w:rsidR="008518D3" w:rsidRPr="00C5229E" w:rsidRDefault="008518D3">
            <w:pPr>
              <w:rPr>
                <w:szCs w:val="28"/>
                <w:lang w:val="ru-RU"/>
              </w:rPr>
            </w:pPr>
            <w:r w:rsidRPr="00C5229E">
              <w:rPr>
                <w:szCs w:val="28"/>
                <w:lang w:val="ru-RU"/>
              </w:rPr>
              <w:t>Капітальний ремонт галереї ОНЗ Люблинецький ліцей Люблинецької селищної ради Волинської області</w:t>
            </w:r>
          </w:p>
        </w:tc>
        <w:tc>
          <w:tcPr>
            <w:tcW w:w="1276" w:type="dxa"/>
          </w:tcPr>
          <w:p w14:paraId="3ADA2A55" w14:textId="38EEF687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Освіта і наука</w:t>
            </w:r>
          </w:p>
        </w:tc>
        <w:tc>
          <w:tcPr>
            <w:tcW w:w="1617" w:type="dxa"/>
          </w:tcPr>
          <w:p w14:paraId="5E96E30E" w14:textId="77777777" w:rsidR="008518D3" w:rsidRPr="008518D3" w:rsidRDefault="008518D3">
            <w:pPr>
              <w:rPr>
                <w:szCs w:val="28"/>
              </w:rPr>
            </w:pPr>
          </w:p>
        </w:tc>
        <w:tc>
          <w:tcPr>
            <w:tcW w:w="1094" w:type="dxa"/>
          </w:tcPr>
          <w:p w14:paraId="5D918AAB" w14:textId="3AFC7B51" w:rsidR="008518D3" w:rsidRPr="008518D3" w:rsidRDefault="0092544A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210,00</w:t>
            </w:r>
          </w:p>
        </w:tc>
        <w:tc>
          <w:tcPr>
            <w:tcW w:w="1094" w:type="dxa"/>
          </w:tcPr>
          <w:p w14:paraId="3381A241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0F3A732E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970" w:type="dxa"/>
          </w:tcPr>
          <w:p w14:paraId="50615DD6" w14:textId="72F76922" w:rsidR="008518D3" w:rsidRPr="008518D3" w:rsidRDefault="00C700AE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210,00</w:t>
            </w:r>
          </w:p>
        </w:tc>
        <w:tc>
          <w:tcPr>
            <w:tcW w:w="1322" w:type="dxa"/>
          </w:tcPr>
          <w:p w14:paraId="4259C870" w14:textId="44ADE29A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Місцевий бюджет</w:t>
            </w:r>
          </w:p>
        </w:tc>
        <w:tc>
          <w:tcPr>
            <w:tcW w:w="1842" w:type="dxa"/>
          </w:tcPr>
          <w:p w14:paraId="096B4788" w14:textId="7026BB06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Управління гуманітарної сфери</w:t>
            </w:r>
          </w:p>
        </w:tc>
      </w:tr>
      <w:tr w:rsidR="008518D3" w14:paraId="14A192C1" w14:textId="77777777" w:rsidTr="001D5E46">
        <w:trPr>
          <w:gridAfter w:val="1"/>
          <w:wAfter w:w="24" w:type="dxa"/>
          <w:trHeight w:val="2676"/>
        </w:trPr>
        <w:tc>
          <w:tcPr>
            <w:tcW w:w="431" w:type="dxa"/>
          </w:tcPr>
          <w:p w14:paraId="18E63D00" w14:textId="10063D17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1417" w:type="dxa"/>
          </w:tcPr>
          <w:p w14:paraId="53BEF401" w14:textId="518401E2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141025-748F9E58</w:t>
            </w:r>
          </w:p>
        </w:tc>
        <w:tc>
          <w:tcPr>
            <w:tcW w:w="3827" w:type="dxa"/>
          </w:tcPr>
          <w:p w14:paraId="5FA39D62" w14:textId="4A30BD99" w:rsidR="008518D3" w:rsidRPr="008518D3" w:rsidRDefault="008518D3">
            <w:pPr>
              <w:rPr>
                <w:szCs w:val="28"/>
                <w:lang w:val="uk-UA"/>
              </w:rPr>
            </w:pPr>
            <w:r w:rsidRPr="00C5229E">
              <w:rPr>
                <w:szCs w:val="28"/>
                <w:lang w:val="ru-RU"/>
              </w:rPr>
              <w:t xml:space="preserve">Капітальний ремонт даху та заміна вікон в КЗ «Центр культури і дозвілля Люблинецької територіальної громади» в с-щі Люблинець по вул. </w:t>
            </w:r>
            <w:r>
              <w:rPr>
                <w:szCs w:val="28"/>
              </w:rPr>
              <w:t>Незалежності, 23 Ковельського району Волинської області</w:t>
            </w:r>
          </w:p>
        </w:tc>
        <w:tc>
          <w:tcPr>
            <w:tcW w:w="1276" w:type="dxa"/>
          </w:tcPr>
          <w:p w14:paraId="22D99C55" w14:textId="3F79839E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Освіта і наука</w:t>
            </w:r>
          </w:p>
        </w:tc>
        <w:tc>
          <w:tcPr>
            <w:tcW w:w="1617" w:type="dxa"/>
          </w:tcPr>
          <w:p w14:paraId="114F39A8" w14:textId="77777777" w:rsidR="008518D3" w:rsidRPr="008518D3" w:rsidRDefault="008518D3">
            <w:pPr>
              <w:rPr>
                <w:szCs w:val="28"/>
              </w:rPr>
            </w:pPr>
          </w:p>
        </w:tc>
        <w:tc>
          <w:tcPr>
            <w:tcW w:w="1094" w:type="dxa"/>
          </w:tcPr>
          <w:p w14:paraId="27638E2A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3151BA93" w14:textId="3DF98CAF" w:rsidR="008518D3" w:rsidRPr="008518D3" w:rsidRDefault="00EF6C77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400,00</w:t>
            </w:r>
          </w:p>
        </w:tc>
        <w:tc>
          <w:tcPr>
            <w:tcW w:w="1094" w:type="dxa"/>
          </w:tcPr>
          <w:p w14:paraId="276F60A9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970" w:type="dxa"/>
          </w:tcPr>
          <w:p w14:paraId="76DC0344" w14:textId="03AC498C" w:rsidR="008518D3" w:rsidRPr="008518D3" w:rsidRDefault="00105B32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400,00</w:t>
            </w:r>
          </w:p>
        </w:tc>
        <w:tc>
          <w:tcPr>
            <w:tcW w:w="1322" w:type="dxa"/>
          </w:tcPr>
          <w:p w14:paraId="717639AB" w14:textId="48055875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Місцевий бюджет</w:t>
            </w:r>
          </w:p>
        </w:tc>
        <w:tc>
          <w:tcPr>
            <w:tcW w:w="1842" w:type="dxa"/>
          </w:tcPr>
          <w:p w14:paraId="5F8F3999" w14:textId="059610B9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Управління гуманітарної сфери</w:t>
            </w:r>
          </w:p>
        </w:tc>
      </w:tr>
      <w:tr w:rsidR="008518D3" w:rsidRPr="00EC0D7C" w14:paraId="631B7299" w14:textId="77777777" w:rsidTr="001D5E46">
        <w:trPr>
          <w:gridAfter w:val="1"/>
          <w:wAfter w:w="24" w:type="dxa"/>
          <w:trHeight w:val="1270"/>
        </w:trPr>
        <w:tc>
          <w:tcPr>
            <w:tcW w:w="431" w:type="dxa"/>
          </w:tcPr>
          <w:p w14:paraId="46C7AA27" w14:textId="68FDC6A9" w:rsid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1417" w:type="dxa"/>
          </w:tcPr>
          <w:p w14:paraId="74D77222" w14:textId="3E06B049" w:rsidR="008518D3" w:rsidRPr="008518D3" w:rsidRDefault="008518D3">
            <w:pPr>
              <w:rPr>
                <w:szCs w:val="28"/>
              </w:rPr>
            </w:pPr>
            <w:r>
              <w:rPr>
                <w:szCs w:val="28"/>
              </w:rPr>
              <w:t>160925-AFC64EEC</w:t>
            </w:r>
          </w:p>
        </w:tc>
        <w:tc>
          <w:tcPr>
            <w:tcW w:w="3827" w:type="dxa"/>
          </w:tcPr>
          <w:p w14:paraId="084265A3" w14:textId="66494F91" w:rsidR="008518D3" w:rsidRPr="008518D3" w:rsidRDefault="008518D3">
            <w:pPr>
              <w:rPr>
                <w:szCs w:val="28"/>
                <w:lang w:val="uk-UA"/>
              </w:rPr>
            </w:pPr>
            <w:r>
              <w:rPr>
                <w:szCs w:val="28"/>
              </w:rPr>
              <w:t>Забезпечення сучасних умов для надання адміністративн</w:t>
            </w:r>
            <w:r w:rsidR="00ED6B81">
              <w:rPr>
                <w:szCs w:val="28"/>
              </w:rPr>
              <w:t xml:space="preserve">их послуг жителям Люблинецької громади шляхом реконструкції частини приміщення амбулаторії під ЦНАП «Центр дії» та амбулаторію по вул. Незалежності, 7 в селищі Люблинець Ковельського </w:t>
            </w:r>
            <w:r w:rsidR="00ED6B81">
              <w:rPr>
                <w:szCs w:val="28"/>
              </w:rPr>
              <w:lastRenderedPageBreak/>
              <w:t>рай</w:t>
            </w:r>
            <w:r w:rsidR="00414E79">
              <w:rPr>
                <w:szCs w:val="28"/>
              </w:rPr>
              <w:t>ону Волинської області</w:t>
            </w:r>
          </w:p>
        </w:tc>
        <w:tc>
          <w:tcPr>
            <w:tcW w:w="1276" w:type="dxa"/>
          </w:tcPr>
          <w:p w14:paraId="7641C540" w14:textId="216FBB9C" w:rsidR="008518D3" w:rsidRPr="00414E79" w:rsidRDefault="00414E7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Муніципальна інфраструктура та послуги</w:t>
            </w:r>
          </w:p>
        </w:tc>
        <w:tc>
          <w:tcPr>
            <w:tcW w:w="1617" w:type="dxa"/>
          </w:tcPr>
          <w:p w14:paraId="54391A71" w14:textId="77777777" w:rsidR="008518D3" w:rsidRPr="008518D3" w:rsidRDefault="008518D3">
            <w:pPr>
              <w:rPr>
                <w:szCs w:val="28"/>
              </w:rPr>
            </w:pPr>
          </w:p>
        </w:tc>
        <w:tc>
          <w:tcPr>
            <w:tcW w:w="1094" w:type="dxa"/>
          </w:tcPr>
          <w:p w14:paraId="2DB833FF" w14:textId="16C35AE4" w:rsidR="008518D3" w:rsidRPr="008518D3" w:rsidRDefault="00EF6C77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400,00</w:t>
            </w:r>
          </w:p>
        </w:tc>
        <w:tc>
          <w:tcPr>
            <w:tcW w:w="1094" w:type="dxa"/>
          </w:tcPr>
          <w:p w14:paraId="0EAF9A67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01C30FF4" w14:textId="77777777" w:rsidR="008518D3" w:rsidRPr="008518D3" w:rsidRDefault="008518D3">
            <w:pPr>
              <w:pStyle w:val="TableParagraph"/>
              <w:rPr>
                <w:szCs w:val="28"/>
              </w:rPr>
            </w:pPr>
          </w:p>
        </w:tc>
        <w:tc>
          <w:tcPr>
            <w:tcW w:w="970" w:type="dxa"/>
          </w:tcPr>
          <w:p w14:paraId="3347AF66" w14:textId="07B3C7F7" w:rsidR="008518D3" w:rsidRPr="008518D3" w:rsidRDefault="00105B32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400,00</w:t>
            </w:r>
          </w:p>
        </w:tc>
        <w:tc>
          <w:tcPr>
            <w:tcW w:w="1322" w:type="dxa"/>
          </w:tcPr>
          <w:p w14:paraId="6020B8E4" w14:textId="4A9DDD9C" w:rsidR="008518D3" w:rsidRPr="00EF6C77" w:rsidRDefault="00EF6C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</w:tcPr>
          <w:p w14:paraId="6261F5B1" w14:textId="70AC0646" w:rsidR="008518D3" w:rsidRPr="00C5229E" w:rsidRDefault="00414E79">
            <w:pPr>
              <w:rPr>
                <w:szCs w:val="28"/>
                <w:lang w:val="ru-RU"/>
              </w:rPr>
            </w:pPr>
            <w:r w:rsidRPr="00C5229E">
              <w:rPr>
                <w:szCs w:val="28"/>
                <w:lang w:val="ru-RU"/>
              </w:rPr>
              <w:t>Виконавчий комітет Люблинецької селищної ради</w:t>
            </w:r>
          </w:p>
        </w:tc>
      </w:tr>
      <w:tr w:rsidR="00414E79" w:rsidRPr="00EC0D7C" w14:paraId="6C0D3793" w14:textId="77777777" w:rsidTr="001D5E46">
        <w:trPr>
          <w:gridAfter w:val="1"/>
          <w:wAfter w:w="24" w:type="dxa"/>
          <w:trHeight w:val="1800"/>
        </w:trPr>
        <w:tc>
          <w:tcPr>
            <w:tcW w:w="431" w:type="dxa"/>
          </w:tcPr>
          <w:p w14:paraId="38D73CF0" w14:textId="4B27C2F4" w:rsidR="00414E79" w:rsidRDefault="00414E79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1417" w:type="dxa"/>
          </w:tcPr>
          <w:p w14:paraId="34499D07" w14:textId="20E1C594" w:rsidR="00414E79" w:rsidRDefault="00414E79">
            <w:pPr>
              <w:rPr>
                <w:szCs w:val="28"/>
              </w:rPr>
            </w:pPr>
            <w:r>
              <w:rPr>
                <w:szCs w:val="28"/>
              </w:rPr>
              <w:t>161025-5Е325087</w:t>
            </w:r>
          </w:p>
        </w:tc>
        <w:tc>
          <w:tcPr>
            <w:tcW w:w="3827" w:type="dxa"/>
          </w:tcPr>
          <w:p w14:paraId="0719E738" w14:textId="7851A18C" w:rsidR="00414E79" w:rsidRDefault="00414E79">
            <w:pPr>
              <w:rPr>
                <w:szCs w:val="28"/>
              </w:rPr>
            </w:pPr>
            <w:r>
              <w:rPr>
                <w:szCs w:val="28"/>
              </w:rPr>
              <w:t>Індустріальний парк «Люблинець»</w:t>
            </w:r>
          </w:p>
        </w:tc>
        <w:tc>
          <w:tcPr>
            <w:tcW w:w="1276" w:type="dxa"/>
          </w:tcPr>
          <w:p w14:paraId="07C80260" w14:textId="3A136B76" w:rsidR="00414E79" w:rsidRPr="00414E79" w:rsidRDefault="00414E7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Індустріальні парки та технопарки</w:t>
            </w:r>
          </w:p>
        </w:tc>
        <w:tc>
          <w:tcPr>
            <w:tcW w:w="1617" w:type="dxa"/>
          </w:tcPr>
          <w:p w14:paraId="310385B4" w14:textId="77777777" w:rsidR="00414E79" w:rsidRDefault="00414E79">
            <w:pPr>
              <w:rPr>
                <w:szCs w:val="28"/>
              </w:rPr>
            </w:pPr>
          </w:p>
          <w:p w14:paraId="2D3EF1DF" w14:textId="77777777" w:rsidR="00C5229E" w:rsidRDefault="00C5229E" w:rsidP="00C5229E">
            <w:pPr>
              <w:rPr>
                <w:szCs w:val="28"/>
              </w:rPr>
            </w:pPr>
          </w:p>
          <w:p w14:paraId="1F0FC4BD" w14:textId="77777777" w:rsidR="00C5229E" w:rsidRPr="00C5229E" w:rsidRDefault="00C5229E" w:rsidP="00C5229E">
            <w:pPr>
              <w:jc w:val="center"/>
              <w:rPr>
                <w:szCs w:val="28"/>
              </w:rPr>
            </w:pPr>
          </w:p>
        </w:tc>
        <w:tc>
          <w:tcPr>
            <w:tcW w:w="1094" w:type="dxa"/>
          </w:tcPr>
          <w:p w14:paraId="3AFB526A" w14:textId="3AF6A703" w:rsidR="00414E79" w:rsidRPr="008518D3" w:rsidRDefault="00414E79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5695787C" w14:textId="002DDEF7" w:rsidR="00414E79" w:rsidRPr="008518D3" w:rsidRDefault="00EF6C77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300,00</w:t>
            </w:r>
          </w:p>
        </w:tc>
        <w:tc>
          <w:tcPr>
            <w:tcW w:w="1094" w:type="dxa"/>
          </w:tcPr>
          <w:p w14:paraId="3F3C0DEE" w14:textId="284F0F89" w:rsidR="00414E79" w:rsidRPr="008518D3" w:rsidRDefault="00105B32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300,00</w:t>
            </w:r>
          </w:p>
        </w:tc>
        <w:tc>
          <w:tcPr>
            <w:tcW w:w="970" w:type="dxa"/>
          </w:tcPr>
          <w:p w14:paraId="7DEF37FA" w14:textId="1E31D767" w:rsidR="00414E79" w:rsidRPr="008518D3" w:rsidRDefault="00105B32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600,00</w:t>
            </w:r>
          </w:p>
        </w:tc>
        <w:tc>
          <w:tcPr>
            <w:tcW w:w="1322" w:type="dxa"/>
          </w:tcPr>
          <w:p w14:paraId="5D436DD3" w14:textId="338BB7CA" w:rsidR="00414E79" w:rsidRPr="00105B32" w:rsidRDefault="00105B32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Місцевий бюджет</w:t>
            </w:r>
          </w:p>
        </w:tc>
        <w:tc>
          <w:tcPr>
            <w:tcW w:w="1842" w:type="dxa"/>
          </w:tcPr>
          <w:p w14:paraId="7ED9292A" w14:textId="21AB4794" w:rsidR="00414E79" w:rsidRPr="00414E79" w:rsidRDefault="00414E7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Виконавчий комітет Люблинецької селищної ради</w:t>
            </w:r>
          </w:p>
        </w:tc>
      </w:tr>
      <w:tr w:rsidR="00414E79" w:rsidRPr="00414E79" w14:paraId="3CF47F55" w14:textId="77777777" w:rsidTr="001D5E46">
        <w:trPr>
          <w:gridAfter w:val="1"/>
          <w:wAfter w:w="24" w:type="dxa"/>
          <w:trHeight w:val="2114"/>
        </w:trPr>
        <w:tc>
          <w:tcPr>
            <w:tcW w:w="431" w:type="dxa"/>
          </w:tcPr>
          <w:p w14:paraId="41B259F2" w14:textId="5EB1D6AB" w:rsidR="00414E79" w:rsidRDefault="00414E79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1417" w:type="dxa"/>
          </w:tcPr>
          <w:p w14:paraId="72316C28" w14:textId="5E0437E2" w:rsidR="00414E79" w:rsidRPr="00414E79" w:rsidRDefault="00414E79">
            <w:pPr>
              <w:rPr>
                <w:szCs w:val="28"/>
              </w:rPr>
            </w:pPr>
            <w:r>
              <w:rPr>
                <w:szCs w:val="28"/>
              </w:rPr>
              <w:t>300925-112D4D7</w:t>
            </w:r>
          </w:p>
        </w:tc>
        <w:tc>
          <w:tcPr>
            <w:tcW w:w="3827" w:type="dxa"/>
          </w:tcPr>
          <w:p w14:paraId="6D0F332A" w14:textId="09181CC4" w:rsidR="00414E79" w:rsidRPr="00414E79" w:rsidRDefault="00414E79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Капітальний ремонт фасаду Старокошарівської гімназії Люблинецької селищної ради Ковелського району Волинської області</w:t>
            </w:r>
          </w:p>
        </w:tc>
        <w:tc>
          <w:tcPr>
            <w:tcW w:w="1276" w:type="dxa"/>
          </w:tcPr>
          <w:p w14:paraId="7B2ABD2D" w14:textId="4558B0E4" w:rsidR="00414E79" w:rsidRPr="00414E79" w:rsidRDefault="00414E79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Освіта і на</w:t>
            </w:r>
            <w:r w:rsidR="00C5229E">
              <w:rPr>
                <w:szCs w:val="28"/>
                <w:lang w:val="ru-RU"/>
              </w:rPr>
              <w:t>у</w:t>
            </w:r>
            <w:r>
              <w:rPr>
                <w:szCs w:val="28"/>
                <w:lang w:val="ru-RU"/>
              </w:rPr>
              <w:t>ка</w:t>
            </w:r>
          </w:p>
        </w:tc>
        <w:tc>
          <w:tcPr>
            <w:tcW w:w="1617" w:type="dxa"/>
          </w:tcPr>
          <w:p w14:paraId="31A86F58" w14:textId="77777777" w:rsidR="00414E79" w:rsidRPr="00414E79" w:rsidRDefault="00414E79">
            <w:pPr>
              <w:rPr>
                <w:szCs w:val="28"/>
                <w:lang w:val="ru-RU"/>
              </w:rPr>
            </w:pPr>
          </w:p>
        </w:tc>
        <w:tc>
          <w:tcPr>
            <w:tcW w:w="1094" w:type="dxa"/>
          </w:tcPr>
          <w:p w14:paraId="25C45085" w14:textId="77777777" w:rsidR="00414E79" w:rsidRPr="008518D3" w:rsidRDefault="00414E79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7751D814" w14:textId="77777777" w:rsidR="00414E79" w:rsidRPr="008518D3" w:rsidRDefault="00414E79">
            <w:pPr>
              <w:pStyle w:val="TableParagraph"/>
              <w:rPr>
                <w:szCs w:val="28"/>
              </w:rPr>
            </w:pPr>
          </w:p>
        </w:tc>
        <w:tc>
          <w:tcPr>
            <w:tcW w:w="1094" w:type="dxa"/>
          </w:tcPr>
          <w:p w14:paraId="19DB6856" w14:textId="1FBA420A" w:rsidR="00414E79" w:rsidRPr="008518D3" w:rsidRDefault="00105B32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567,450</w:t>
            </w:r>
          </w:p>
        </w:tc>
        <w:tc>
          <w:tcPr>
            <w:tcW w:w="970" w:type="dxa"/>
          </w:tcPr>
          <w:p w14:paraId="113E6278" w14:textId="56F35BD8" w:rsidR="00414E79" w:rsidRPr="008518D3" w:rsidRDefault="00105B32">
            <w:pPr>
              <w:pStyle w:val="TableParagraph"/>
              <w:rPr>
                <w:szCs w:val="28"/>
              </w:rPr>
            </w:pPr>
            <w:r>
              <w:rPr>
                <w:szCs w:val="28"/>
              </w:rPr>
              <w:t>567,450</w:t>
            </w:r>
          </w:p>
        </w:tc>
        <w:tc>
          <w:tcPr>
            <w:tcW w:w="1322" w:type="dxa"/>
          </w:tcPr>
          <w:p w14:paraId="2154440D" w14:textId="4295A572" w:rsidR="00414E79" w:rsidRPr="00414E79" w:rsidRDefault="00105B32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Місцевий бюджет</w:t>
            </w:r>
          </w:p>
        </w:tc>
        <w:tc>
          <w:tcPr>
            <w:tcW w:w="1842" w:type="dxa"/>
          </w:tcPr>
          <w:p w14:paraId="38C371E0" w14:textId="7704E961" w:rsidR="00414E79" w:rsidRPr="00414E79" w:rsidRDefault="00414E79">
            <w:pPr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Управління гуманітарної  сфери </w:t>
            </w:r>
          </w:p>
        </w:tc>
      </w:tr>
    </w:tbl>
    <w:p w14:paraId="61B0DE36" w14:textId="2E681E9D" w:rsidR="007C7FDB" w:rsidRDefault="007C7FDB" w:rsidP="001D5E46">
      <w:pPr>
        <w:pStyle w:val="a3"/>
        <w:tabs>
          <w:tab w:val="left" w:pos="5670"/>
        </w:tabs>
        <w:ind w:left="284" w:firstLine="142"/>
      </w:pPr>
    </w:p>
    <w:sectPr w:rsidR="007C7FDB">
      <w:footerReference w:type="default" r:id="rId6"/>
      <w:type w:val="continuous"/>
      <w:pgSz w:w="16840" w:h="11910" w:orient="landscape"/>
      <w:pgMar w:top="500" w:right="566" w:bottom="1280" w:left="566" w:header="0" w:footer="10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93DD6" w14:textId="77777777" w:rsidR="000035F3" w:rsidRDefault="000035F3">
      <w:pPr>
        <w:spacing w:after="0"/>
      </w:pPr>
      <w:r>
        <w:separator/>
      </w:r>
    </w:p>
  </w:endnote>
  <w:endnote w:type="continuationSeparator" w:id="0">
    <w:p w14:paraId="3EBD13B4" w14:textId="77777777" w:rsidR="000035F3" w:rsidRDefault="000035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6757" w14:textId="77777777" w:rsidR="007C7FD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2544" behindDoc="1" locked="0" layoutInCell="1" allowOverlap="1" wp14:anchorId="1CC709D1" wp14:editId="1AD059C4">
              <wp:simplePos x="0" y="0"/>
              <wp:positionH relativeFrom="page">
                <wp:posOffset>3906621</wp:posOffset>
              </wp:positionH>
              <wp:positionV relativeFrom="page">
                <wp:posOffset>6742436</wp:posOffset>
              </wp:positionV>
              <wp:extent cx="31311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1311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131185">
                            <a:moveTo>
                              <a:pt x="0" y="0"/>
                            </a:moveTo>
                            <a:lnTo>
                              <a:pt x="3130956" y="0"/>
                            </a:lnTo>
                          </a:path>
                        </a:pathLst>
                      </a:custGeom>
                      <a:ln w="908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82E92F" id="Graphic 1" o:spid="_x0000_s1026" style="position:absolute;margin-left:307.6pt;margin-top:530.9pt;width:246.55pt;height:.1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131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" path="m,l3130956,e" filled="f" strokeweight=".25222mm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AE4B1" w14:textId="77777777" w:rsidR="000035F3" w:rsidRDefault="000035F3">
      <w:pPr>
        <w:spacing w:after="0"/>
      </w:pPr>
      <w:r>
        <w:separator/>
      </w:r>
    </w:p>
  </w:footnote>
  <w:footnote w:type="continuationSeparator" w:id="0">
    <w:p w14:paraId="440E0938" w14:textId="77777777" w:rsidR="000035F3" w:rsidRDefault="000035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7FDB"/>
    <w:rsid w:val="000035F3"/>
    <w:rsid w:val="00105B32"/>
    <w:rsid w:val="001B1ADF"/>
    <w:rsid w:val="001D5E46"/>
    <w:rsid w:val="002125EB"/>
    <w:rsid w:val="002D2EF7"/>
    <w:rsid w:val="00301E4A"/>
    <w:rsid w:val="00414E79"/>
    <w:rsid w:val="00596363"/>
    <w:rsid w:val="00711228"/>
    <w:rsid w:val="007C7FDB"/>
    <w:rsid w:val="008518D3"/>
    <w:rsid w:val="0092544A"/>
    <w:rsid w:val="00925789"/>
    <w:rsid w:val="00973B82"/>
    <w:rsid w:val="009D124C"/>
    <w:rsid w:val="00C5229E"/>
    <w:rsid w:val="00C700AE"/>
    <w:rsid w:val="00C97689"/>
    <w:rsid w:val="00CF2E54"/>
    <w:rsid w:val="00D30BD6"/>
    <w:rsid w:val="00E84624"/>
    <w:rsid w:val="00EC0D7C"/>
    <w:rsid w:val="00ED6B81"/>
    <w:rsid w:val="00E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CE54"/>
  <w15:docId w15:val="{C238B511-70AC-48EA-B983-9D64706F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E7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rPr>
      <w:rFonts w:eastAsia="Times New Roman" w:cs="Times New Roman"/>
      <w:sz w:val="26"/>
      <w:szCs w:val="26"/>
      <w:lang w:val="uk-UA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rPr>
      <w:rFonts w:eastAsia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1649</Words>
  <Characters>941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Щітченко Ігор Вікторович</dc:creator>
  <cp:lastModifiedBy>Користувач</cp:lastModifiedBy>
  <cp:revision>17</cp:revision>
  <cp:lastPrinted>2025-12-16T08:39:00Z</cp:lastPrinted>
  <dcterms:created xsi:type="dcterms:W3CDTF">2025-12-11T09:44:00Z</dcterms:created>
  <dcterms:modified xsi:type="dcterms:W3CDTF">2025-12-16T12:34:00Z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3-Heights(TM) PDF Security Shell 4.8.25.2 (http://www.pdf-tools.com)</vt:lpwstr>
  </property>
</Properties>
</file>