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F3" w:rsidRDefault="007277F3" w:rsidP="007277F3">
      <w:pPr>
        <w:spacing w:line="0" w:lineRule="atLeast"/>
        <w:ind w:left="5240"/>
        <w:rPr>
          <w:b/>
          <w:sz w:val="28"/>
        </w:rPr>
      </w:pPr>
      <w:bookmarkStart w:id="0" w:name="_bookmark0"/>
      <w:bookmarkStart w:id="1" w:name="page2"/>
      <w:bookmarkEnd w:id="0"/>
      <w:bookmarkEnd w:id="1"/>
      <w:r>
        <w:rPr>
          <w:b/>
          <w:sz w:val="28"/>
        </w:rPr>
        <w:t>СХВАЛЕНО</w:t>
      </w:r>
    </w:p>
    <w:p w:rsidR="007277F3" w:rsidRDefault="007277F3" w:rsidP="007277F3">
      <w:pPr>
        <w:spacing w:line="180" w:lineRule="exact"/>
      </w:pPr>
    </w:p>
    <w:p w:rsidR="007277F3" w:rsidRDefault="007277F3" w:rsidP="007277F3">
      <w:pPr>
        <w:spacing w:line="0" w:lineRule="atLeast"/>
        <w:ind w:left="5240"/>
        <w:rPr>
          <w:sz w:val="28"/>
        </w:rPr>
      </w:pPr>
      <w:r>
        <w:rPr>
          <w:sz w:val="28"/>
        </w:rPr>
        <w:t>Рішення виконавчого комітету</w:t>
      </w:r>
    </w:p>
    <w:p w:rsidR="007277F3" w:rsidRDefault="007277F3" w:rsidP="007277F3">
      <w:pPr>
        <w:spacing w:line="0" w:lineRule="atLeast"/>
        <w:ind w:left="5240"/>
        <w:rPr>
          <w:sz w:val="28"/>
        </w:rPr>
      </w:pPr>
      <w:r>
        <w:rPr>
          <w:sz w:val="28"/>
        </w:rPr>
        <w:t>Люблинецької селищної ради</w:t>
      </w:r>
    </w:p>
    <w:p w:rsidR="007277F3" w:rsidRDefault="007277F3" w:rsidP="007277F3">
      <w:pPr>
        <w:spacing w:line="2" w:lineRule="exact"/>
      </w:pPr>
    </w:p>
    <w:p w:rsidR="007277F3" w:rsidRDefault="007277F3" w:rsidP="007277F3">
      <w:pPr>
        <w:spacing w:line="0" w:lineRule="atLeast"/>
        <w:ind w:left="5240"/>
        <w:rPr>
          <w:sz w:val="28"/>
        </w:rPr>
      </w:pPr>
      <w:r w:rsidRPr="007D2D0B">
        <w:rPr>
          <w:sz w:val="28"/>
        </w:rPr>
        <w:t>«2</w:t>
      </w:r>
      <w:r w:rsidR="00D149C2">
        <w:rPr>
          <w:sz w:val="28"/>
        </w:rPr>
        <w:t>7</w:t>
      </w:r>
      <w:r w:rsidRPr="007D2D0B">
        <w:rPr>
          <w:sz w:val="28"/>
        </w:rPr>
        <w:t>»</w:t>
      </w:r>
      <w:r>
        <w:rPr>
          <w:sz w:val="28"/>
        </w:rPr>
        <w:t xml:space="preserve"> серпня 2025 року № </w:t>
      </w:r>
      <w:r w:rsidR="00D149C2">
        <w:rPr>
          <w:sz w:val="28"/>
        </w:rPr>
        <w:t>8/3</w:t>
      </w:r>
    </w:p>
    <w:p w:rsidR="007277F3" w:rsidRDefault="007277F3" w:rsidP="007277F3">
      <w:pPr>
        <w:spacing w:line="146" w:lineRule="exact"/>
      </w:pPr>
    </w:p>
    <w:p w:rsidR="007277F3" w:rsidRDefault="007277F3" w:rsidP="007277F3">
      <w:pPr>
        <w:spacing w:line="0" w:lineRule="atLeast"/>
        <w:ind w:right="-259"/>
        <w:jc w:val="center"/>
        <w:rPr>
          <w:b/>
          <w:sz w:val="28"/>
        </w:rPr>
      </w:pPr>
      <w:r>
        <w:rPr>
          <w:b/>
          <w:sz w:val="28"/>
        </w:rPr>
        <w:t>ПРОГНОЗ</w:t>
      </w:r>
    </w:p>
    <w:p w:rsidR="007277F3" w:rsidRDefault="007277F3" w:rsidP="007277F3">
      <w:pPr>
        <w:spacing w:line="0" w:lineRule="atLeast"/>
        <w:ind w:right="-259"/>
        <w:jc w:val="center"/>
        <w:rPr>
          <w:b/>
          <w:sz w:val="28"/>
        </w:rPr>
      </w:pPr>
      <w:r>
        <w:rPr>
          <w:b/>
          <w:sz w:val="28"/>
        </w:rPr>
        <w:t>бюджету Люблинецької селищної територіальної громади</w:t>
      </w:r>
    </w:p>
    <w:p w:rsidR="007277F3" w:rsidRDefault="007277F3" w:rsidP="007277F3">
      <w:pPr>
        <w:spacing w:line="0" w:lineRule="atLeast"/>
        <w:ind w:right="-259"/>
        <w:jc w:val="center"/>
        <w:rPr>
          <w:b/>
          <w:sz w:val="28"/>
        </w:rPr>
      </w:pPr>
      <w:r>
        <w:rPr>
          <w:b/>
          <w:sz w:val="28"/>
        </w:rPr>
        <w:t>на 2026 – 2028 роки</w:t>
      </w:r>
    </w:p>
    <w:p w:rsidR="007277F3" w:rsidRDefault="007277F3" w:rsidP="007277F3">
      <w:pPr>
        <w:spacing w:line="0" w:lineRule="atLeast"/>
        <w:ind w:right="-259"/>
        <w:jc w:val="center"/>
        <w:rPr>
          <w:b/>
          <w:sz w:val="28"/>
        </w:rPr>
      </w:pPr>
    </w:p>
    <w:p w:rsidR="007277F3" w:rsidRDefault="007277F3" w:rsidP="007277F3">
      <w:pPr>
        <w:spacing w:line="232" w:lineRule="auto"/>
        <w:ind w:right="-259"/>
        <w:jc w:val="center"/>
        <w:rPr>
          <w:sz w:val="24"/>
          <w:szCs w:val="24"/>
          <w:u w:val="single"/>
        </w:rPr>
      </w:pPr>
      <w:r w:rsidRPr="00202B80">
        <w:rPr>
          <w:sz w:val="24"/>
          <w:szCs w:val="24"/>
          <w:u w:val="single"/>
        </w:rPr>
        <w:t>(03506000000)</w:t>
      </w:r>
    </w:p>
    <w:p w:rsidR="007277F3" w:rsidRDefault="007277F3" w:rsidP="007277F3">
      <w:pPr>
        <w:spacing w:line="232" w:lineRule="auto"/>
        <w:ind w:right="-259"/>
        <w:jc w:val="center"/>
        <w:rPr>
          <w:sz w:val="24"/>
          <w:szCs w:val="24"/>
          <w:u w:val="single"/>
        </w:rPr>
      </w:pPr>
    </w:p>
    <w:p w:rsidR="007277F3" w:rsidRPr="001E1109" w:rsidRDefault="00F34755" w:rsidP="007277F3">
      <w:pPr>
        <w:spacing w:line="232" w:lineRule="auto"/>
        <w:ind w:right="-259"/>
        <w:jc w:val="center"/>
        <w:rPr>
          <w:b/>
          <w:sz w:val="28"/>
          <w:szCs w:val="28"/>
        </w:rPr>
      </w:pPr>
      <w:r w:rsidRPr="001E1109">
        <w:rPr>
          <w:b/>
          <w:sz w:val="28"/>
          <w:szCs w:val="28"/>
        </w:rPr>
        <w:t>І.</w:t>
      </w:r>
      <w:r w:rsidR="00B029B0" w:rsidRPr="001E1109">
        <w:rPr>
          <w:b/>
          <w:sz w:val="28"/>
          <w:szCs w:val="28"/>
        </w:rPr>
        <w:t>Загальна частина</w:t>
      </w:r>
    </w:p>
    <w:p w:rsidR="007277F3" w:rsidRDefault="007277F3" w:rsidP="007277F3">
      <w:pPr>
        <w:spacing w:line="26" w:lineRule="exact"/>
        <w:jc w:val="both"/>
      </w:pPr>
    </w:p>
    <w:p w:rsidR="00FD7B30" w:rsidRPr="00FD7B30" w:rsidRDefault="00B03A96" w:rsidP="00FD7B30">
      <w:pPr>
        <w:tabs>
          <w:tab w:val="left" w:pos="709"/>
        </w:tabs>
        <w:ind w:firstLine="567"/>
        <w:jc w:val="both"/>
        <w:rPr>
          <w:sz w:val="28"/>
          <w:szCs w:val="28"/>
        </w:rPr>
      </w:pPr>
      <w:r>
        <w:rPr>
          <w:sz w:val="28"/>
        </w:rPr>
        <w:t xml:space="preserve">Прогноз бюджету Люблинецької селищної територіальної громади на 2026-2028 роки (далі – Прогноз) </w:t>
      </w:r>
      <w:r w:rsidR="00FD7B30" w:rsidRPr="00FD7B30">
        <w:rPr>
          <w:sz w:val="28"/>
          <w:szCs w:val="28"/>
        </w:rPr>
        <w:t>розроблено на  виконання ст. 75</w:t>
      </w:r>
      <w:r w:rsidR="00FD7B30" w:rsidRPr="00FD7B30">
        <w:rPr>
          <w:sz w:val="28"/>
          <w:szCs w:val="28"/>
          <w:vertAlign w:val="superscript"/>
        </w:rPr>
        <w:t>1</w:t>
      </w:r>
      <w:r w:rsidR="00FD7B30" w:rsidRPr="00FD7B30">
        <w:rPr>
          <w:sz w:val="28"/>
          <w:szCs w:val="28"/>
        </w:rPr>
        <w:t xml:space="preserve"> Бюджетного кодексу України, дію якої відновлено Законом України від 18.09.2024 №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базуючись на схваленій постановою Кабінету Міністрів України від 27.06.2025 №774 Бюджетній  декларації  на 2026-2028 роки, Основних прогнозних макропоказниках економічного і соціального розвитку України на 2026-2028 роки (лист Мінекономіки від 14.04.2025 №3011-02/30287-03), Податкового та  Бюджетного кодексів України та інших документів, що стосуються середньострокового планування.</w:t>
      </w:r>
    </w:p>
    <w:p w:rsidR="00FD7B30" w:rsidRPr="00FD7B30" w:rsidRDefault="00FD7B30" w:rsidP="00FD7B30">
      <w:pPr>
        <w:tabs>
          <w:tab w:val="left" w:pos="709"/>
        </w:tabs>
        <w:ind w:firstLine="567"/>
        <w:jc w:val="both"/>
        <w:rPr>
          <w:sz w:val="28"/>
          <w:szCs w:val="28"/>
        </w:rPr>
      </w:pPr>
      <w:r w:rsidRPr="00FD7B30">
        <w:rPr>
          <w:sz w:val="28"/>
          <w:szCs w:val="28"/>
        </w:rPr>
        <w:t>Прогноз складено  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 зі змінами).</w:t>
      </w:r>
    </w:p>
    <w:p w:rsidR="007277F3" w:rsidRDefault="007277F3" w:rsidP="00B03A96">
      <w:pPr>
        <w:spacing w:line="13" w:lineRule="exact"/>
        <w:ind w:left="142"/>
      </w:pPr>
    </w:p>
    <w:p w:rsidR="007277F3" w:rsidRDefault="007277F3" w:rsidP="001D6E96">
      <w:pPr>
        <w:spacing w:line="235" w:lineRule="auto"/>
        <w:ind w:left="142" w:firstLine="566"/>
        <w:jc w:val="both"/>
        <w:rPr>
          <w:sz w:val="28"/>
        </w:rPr>
      </w:pPr>
      <w:r>
        <w:rPr>
          <w:sz w:val="28"/>
        </w:rPr>
        <w:t>Прогноз є стратегічним документом планування показників бюджету селищної територіальної громади на середньостроковий період і основою для складання проєкту бюджету на 202</w:t>
      </w:r>
      <w:r w:rsidR="001D6E96">
        <w:rPr>
          <w:sz w:val="28"/>
        </w:rPr>
        <w:t>6</w:t>
      </w:r>
      <w:r>
        <w:rPr>
          <w:sz w:val="28"/>
        </w:rPr>
        <w:t xml:space="preserve"> рік.</w:t>
      </w:r>
    </w:p>
    <w:p w:rsidR="007277F3" w:rsidRDefault="007277F3" w:rsidP="001D6E96">
      <w:pPr>
        <w:spacing w:line="13" w:lineRule="exact"/>
        <w:ind w:left="142"/>
      </w:pPr>
    </w:p>
    <w:p w:rsidR="007277F3" w:rsidRDefault="007277F3" w:rsidP="001D6E96">
      <w:pPr>
        <w:spacing w:line="235" w:lineRule="auto"/>
        <w:ind w:left="142" w:firstLine="566"/>
        <w:jc w:val="both"/>
        <w:rPr>
          <w:sz w:val="28"/>
        </w:rPr>
      </w:pPr>
      <w:r>
        <w:rPr>
          <w:sz w:val="28"/>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7277F3" w:rsidRDefault="007277F3" w:rsidP="001D6E96">
      <w:pPr>
        <w:spacing w:line="15" w:lineRule="exact"/>
        <w:ind w:left="142"/>
      </w:pPr>
    </w:p>
    <w:p w:rsidR="007277F3" w:rsidRDefault="007277F3" w:rsidP="001D6E96">
      <w:pPr>
        <w:spacing w:line="232" w:lineRule="auto"/>
        <w:ind w:left="142" w:firstLine="566"/>
        <w:jc w:val="both"/>
        <w:rPr>
          <w:sz w:val="28"/>
        </w:rPr>
      </w:pPr>
      <w:r>
        <w:rPr>
          <w:sz w:val="28"/>
        </w:rPr>
        <w:t>Для досягнення мети Прогнозу планується забезпечити виконання наступних завдань:</w:t>
      </w:r>
    </w:p>
    <w:p w:rsidR="007277F3" w:rsidRDefault="007277F3" w:rsidP="001D6E96">
      <w:pPr>
        <w:spacing w:line="15" w:lineRule="exact"/>
        <w:ind w:left="142"/>
      </w:pPr>
    </w:p>
    <w:p w:rsidR="007277F3" w:rsidRPr="001D6E96" w:rsidRDefault="007277F3" w:rsidP="001D6E96">
      <w:pPr>
        <w:pStyle w:val="a4"/>
        <w:numPr>
          <w:ilvl w:val="0"/>
          <w:numId w:val="6"/>
        </w:numPr>
        <w:spacing w:line="235" w:lineRule="auto"/>
        <w:rPr>
          <w:sz w:val="28"/>
        </w:rPr>
      </w:pPr>
      <w:r w:rsidRPr="001D6E96">
        <w:rPr>
          <w:sz w:val="28"/>
        </w:rPr>
        <w:t>підвищення рівня доступності та якості публічних послуг;</w:t>
      </w:r>
    </w:p>
    <w:p w:rsidR="001D6E96" w:rsidRPr="001D6E96" w:rsidRDefault="007277F3" w:rsidP="001D6E96">
      <w:pPr>
        <w:pStyle w:val="a4"/>
        <w:numPr>
          <w:ilvl w:val="0"/>
          <w:numId w:val="6"/>
        </w:numPr>
        <w:spacing w:line="235" w:lineRule="auto"/>
        <w:rPr>
          <w:sz w:val="28"/>
        </w:rPr>
      </w:pPr>
      <w:r w:rsidRPr="001D6E96">
        <w:rPr>
          <w:sz w:val="28"/>
        </w:rPr>
        <w:t xml:space="preserve">забезпечення комфортності проживання мешканців громади; </w:t>
      </w:r>
    </w:p>
    <w:p w:rsidR="007277F3" w:rsidRPr="001D6E96" w:rsidRDefault="007277F3" w:rsidP="001D6E96">
      <w:pPr>
        <w:pStyle w:val="a4"/>
        <w:numPr>
          <w:ilvl w:val="0"/>
          <w:numId w:val="6"/>
        </w:numPr>
        <w:spacing w:line="235" w:lineRule="auto"/>
        <w:ind w:left="0" w:firstLine="567"/>
        <w:rPr>
          <w:sz w:val="28"/>
        </w:rPr>
      </w:pPr>
      <w:r w:rsidRPr="001D6E96">
        <w:rPr>
          <w:sz w:val="28"/>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7277F3" w:rsidRDefault="007277F3" w:rsidP="001D6E96">
      <w:pPr>
        <w:spacing w:line="18" w:lineRule="exact"/>
        <w:ind w:left="142"/>
      </w:pPr>
    </w:p>
    <w:p w:rsidR="007277F3" w:rsidRPr="001D6E96" w:rsidRDefault="007277F3" w:rsidP="001D6E96">
      <w:pPr>
        <w:pStyle w:val="a4"/>
        <w:numPr>
          <w:ilvl w:val="0"/>
          <w:numId w:val="6"/>
        </w:numPr>
        <w:spacing w:line="232" w:lineRule="auto"/>
        <w:ind w:left="142" w:firstLine="425"/>
        <w:rPr>
          <w:sz w:val="28"/>
        </w:rPr>
      </w:pPr>
      <w:r w:rsidRPr="001D6E96">
        <w:rPr>
          <w:sz w:val="28"/>
        </w:rPr>
        <w:t>забезпечення фінансування інвестиційних проєктів, що мають термін реалізації більше одного року;</w:t>
      </w:r>
    </w:p>
    <w:p w:rsidR="007277F3" w:rsidRDefault="007277F3" w:rsidP="001D6E96">
      <w:pPr>
        <w:spacing w:line="2" w:lineRule="exact"/>
        <w:ind w:left="142"/>
      </w:pPr>
      <w:bookmarkStart w:id="2" w:name="page3"/>
      <w:bookmarkEnd w:id="2"/>
    </w:p>
    <w:p w:rsidR="001D6E96" w:rsidRPr="001D6E96" w:rsidRDefault="007277F3" w:rsidP="001D6E96">
      <w:pPr>
        <w:pStyle w:val="a4"/>
        <w:numPr>
          <w:ilvl w:val="0"/>
          <w:numId w:val="6"/>
        </w:numPr>
        <w:tabs>
          <w:tab w:val="left" w:pos="2540"/>
          <w:tab w:val="left" w:pos="4760"/>
        </w:tabs>
        <w:spacing w:line="0" w:lineRule="atLeast"/>
        <w:rPr>
          <w:sz w:val="28"/>
        </w:rPr>
      </w:pPr>
      <w:r w:rsidRPr="001D6E96">
        <w:rPr>
          <w:sz w:val="28"/>
        </w:rPr>
        <w:t>підвищення</w:t>
      </w:r>
      <w:r w:rsidRPr="001D6E96">
        <w:rPr>
          <w:sz w:val="28"/>
        </w:rPr>
        <w:tab/>
        <w:t>результативності</w:t>
      </w:r>
      <w:r w:rsidRPr="001D6E96">
        <w:rPr>
          <w:sz w:val="28"/>
        </w:rPr>
        <w:tab/>
        <w:t>та ефективності видатків бюджету;</w:t>
      </w:r>
    </w:p>
    <w:p w:rsidR="007277F3" w:rsidRPr="001D6E96" w:rsidRDefault="007277F3" w:rsidP="001D6E96">
      <w:pPr>
        <w:pStyle w:val="a4"/>
        <w:numPr>
          <w:ilvl w:val="0"/>
          <w:numId w:val="6"/>
        </w:numPr>
        <w:spacing w:line="0" w:lineRule="atLeast"/>
        <w:rPr>
          <w:sz w:val="28"/>
        </w:rPr>
      </w:pPr>
      <w:r w:rsidRPr="001D6E96">
        <w:rPr>
          <w:sz w:val="28"/>
        </w:rPr>
        <w:t>підвищення прозорості бюджетного процесу;</w:t>
      </w:r>
    </w:p>
    <w:p w:rsidR="007277F3" w:rsidRPr="00F34755" w:rsidRDefault="001D6E96" w:rsidP="00F34755">
      <w:pPr>
        <w:pStyle w:val="a4"/>
        <w:numPr>
          <w:ilvl w:val="0"/>
          <w:numId w:val="6"/>
        </w:numPr>
        <w:tabs>
          <w:tab w:val="left" w:pos="2460"/>
          <w:tab w:val="left" w:pos="4000"/>
          <w:tab w:val="left" w:pos="5640"/>
          <w:tab w:val="left" w:pos="6140"/>
          <w:tab w:val="left" w:pos="7560"/>
          <w:tab w:val="left" w:pos="8040"/>
        </w:tabs>
        <w:spacing w:line="0" w:lineRule="atLeast"/>
        <w:rPr>
          <w:sz w:val="28"/>
        </w:rPr>
      </w:pPr>
      <w:r w:rsidRPr="00F34755">
        <w:rPr>
          <w:sz w:val="28"/>
        </w:rPr>
        <w:t xml:space="preserve"> </w:t>
      </w:r>
      <w:r w:rsidR="007277F3" w:rsidRPr="00F34755">
        <w:rPr>
          <w:sz w:val="28"/>
        </w:rPr>
        <w:t>посилення</w:t>
      </w:r>
      <w:r w:rsidR="007277F3" w:rsidRPr="00F34755">
        <w:rPr>
          <w:sz w:val="28"/>
        </w:rPr>
        <w:tab/>
        <w:t>бюджетної</w:t>
      </w:r>
      <w:r w:rsidR="007277F3" w:rsidRPr="00F34755">
        <w:rPr>
          <w:sz w:val="28"/>
        </w:rPr>
        <w:tab/>
        <w:t>дисципліни</w:t>
      </w:r>
      <w:r w:rsidR="007277F3" w:rsidRPr="00F34755">
        <w:rPr>
          <w:sz w:val="28"/>
        </w:rPr>
        <w:tab/>
        <w:t>та</w:t>
      </w:r>
      <w:r w:rsidR="007277F3" w:rsidRPr="00F34755">
        <w:rPr>
          <w:sz w:val="28"/>
        </w:rPr>
        <w:tab/>
        <w:t>контролю за використанням</w:t>
      </w:r>
      <w:r w:rsidRPr="00F34755">
        <w:rPr>
          <w:sz w:val="28"/>
        </w:rPr>
        <w:t xml:space="preserve"> </w:t>
      </w:r>
      <w:r w:rsidR="007277F3" w:rsidRPr="00F34755">
        <w:rPr>
          <w:sz w:val="28"/>
        </w:rPr>
        <w:t>бюджетних коштів;</w:t>
      </w:r>
    </w:p>
    <w:p w:rsidR="007277F3" w:rsidRDefault="007277F3" w:rsidP="00F34755">
      <w:pPr>
        <w:pStyle w:val="a4"/>
        <w:numPr>
          <w:ilvl w:val="0"/>
          <w:numId w:val="6"/>
        </w:numPr>
        <w:spacing w:line="237" w:lineRule="auto"/>
        <w:rPr>
          <w:sz w:val="28"/>
        </w:rPr>
      </w:pPr>
      <w:r w:rsidRPr="00F34755">
        <w:rPr>
          <w:sz w:val="28"/>
        </w:rPr>
        <w:t>підвищення рівня відповідальності учасників бюджетного процесу.</w:t>
      </w:r>
    </w:p>
    <w:p w:rsidR="00F34755" w:rsidRPr="00F34755" w:rsidRDefault="00F34755" w:rsidP="00F34755">
      <w:pPr>
        <w:spacing w:line="237" w:lineRule="auto"/>
        <w:ind w:left="567"/>
        <w:rPr>
          <w:sz w:val="28"/>
        </w:rPr>
      </w:pPr>
    </w:p>
    <w:p w:rsidR="007277F3" w:rsidRDefault="007277F3" w:rsidP="001D6E96">
      <w:pPr>
        <w:spacing w:line="13" w:lineRule="exact"/>
        <w:ind w:left="142"/>
      </w:pPr>
    </w:p>
    <w:p w:rsidR="00F34755" w:rsidRDefault="007277F3" w:rsidP="00F34755">
      <w:pPr>
        <w:spacing w:line="237" w:lineRule="auto"/>
        <w:ind w:left="142" w:firstLine="708"/>
        <w:jc w:val="both"/>
        <w:rPr>
          <w:sz w:val="28"/>
        </w:rPr>
      </w:pPr>
      <w:r>
        <w:rPr>
          <w:sz w:val="28"/>
        </w:rPr>
        <w:t>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селищної територіальної громади, та показники їх досягнення на 202</w:t>
      </w:r>
      <w:r w:rsidR="00F34755">
        <w:rPr>
          <w:sz w:val="28"/>
        </w:rPr>
        <w:t>6</w:t>
      </w:r>
      <w:r>
        <w:rPr>
          <w:sz w:val="28"/>
        </w:rPr>
        <w:t xml:space="preserve"> – 202</w:t>
      </w:r>
      <w:r w:rsidR="00F34755">
        <w:rPr>
          <w:sz w:val="28"/>
        </w:rPr>
        <w:t>8</w:t>
      </w:r>
      <w:r>
        <w:rPr>
          <w:sz w:val="28"/>
        </w:rPr>
        <w:t xml:space="preserve"> роки у межах визначених граничних показників видатків та надання кредитів.</w:t>
      </w:r>
    </w:p>
    <w:p w:rsidR="007277F3" w:rsidRDefault="007277F3" w:rsidP="00F34755">
      <w:pPr>
        <w:spacing w:line="237" w:lineRule="auto"/>
        <w:ind w:left="142" w:firstLine="708"/>
        <w:jc w:val="both"/>
        <w:rPr>
          <w:sz w:val="28"/>
        </w:rPr>
      </w:pPr>
      <w:r>
        <w:rPr>
          <w:sz w:val="28"/>
        </w:rPr>
        <w:t>Основними цілями бюджетної політики є:</w:t>
      </w:r>
    </w:p>
    <w:p w:rsidR="007277F3" w:rsidRDefault="007277F3" w:rsidP="007277F3">
      <w:pPr>
        <w:spacing w:line="237" w:lineRule="auto"/>
        <w:ind w:left="260" w:firstLine="708"/>
        <w:jc w:val="both"/>
        <w:rPr>
          <w:sz w:val="28"/>
        </w:rPr>
      </w:pPr>
      <w:r>
        <w:rPr>
          <w:sz w:val="28"/>
        </w:rPr>
        <w:t>забезпечення надходжень до бюджету селищної територіальної громади;</w:t>
      </w:r>
    </w:p>
    <w:p w:rsidR="007277F3" w:rsidRDefault="007277F3" w:rsidP="007277F3">
      <w:pPr>
        <w:spacing w:line="237" w:lineRule="auto"/>
        <w:ind w:left="260" w:firstLine="708"/>
        <w:jc w:val="both"/>
        <w:rPr>
          <w:sz w:val="28"/>
        </w:rPr>
      </w:pPr>
      <w:r>
        <w:rPr>
          <w:sz w:val="28"/>
        </w:rPr>
        <w:t>підвищення  прозорості та ефективності управління бюджетними коштами шляхом використання елементів програмно- цільового методу  планування і виконання місцевих бюджетів;</w:t>
      </w:r>
    </w:p>
    <w:p w:rsidR="007277F3" w:rsidRDefault="007277F3" w:rsidP="007277F3">
      <w:pPr>
        <w:spacing w:line="237" w:lineRule="auto"/>
        <w:ind w:left="260" w:firstLine="708"/>
        <w:jc w:val="both"/>
        <w:rPr>
          <w:sz w:val="28"/>
        </w:rPr>
      </w:pPr>
      <w:r>
        <w:rPr>
          <w:sz w:val="28"/>
        </w:rPr>
        <w:t>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p>
    <w:p w:rsidR="007277F3" w:rsidRDefault="007277F3" w:rsidP="007277F3">
      <w:pPr>
        <w:spacing w:line="237" w:lineRule="auto"/>
        <w:ind w:left="260" w:firstLine="708"/>
        <w:jc w:val="both"/>
        <w:rPr>
          <w:sz w:val="28"/>
        </w:rPr>
      </w:pPr>
      <w:r>
        <w:rPr>
          <w:sz w:val="28"/>
        </w:rPr>
        <w:t>здійснення видатків бюджету відповідно до соціальних  стандартів;</w:t>
      </w:r>
    </w:p>
    <w:p w:rsidR="007277F3" w:rsidRDefault="007277F3" w:rsidP="007277F3">
      <w:pPr>
        <w:spacing w:line="237" w:lineRule="auto"/>
        <w:ind w:left="260" w:firstLine="708"/>
        <w:jc w:val="both"/>
        <w:rPr>
          <w:sz w:val="28"/>
        </w:rPr>
      </w:pPr>
      <w:r>
        <w:rPr>
          <w:sz w:val="28"/>
        </w:rPr>
        <w:t>визначення резервів росту доходів бюджету селищної  територіальної громади;</w:t>
      </w:r>
    </w:p>
    <w:p w:rsidR="007277F3" w:rsidRDefault="007277F3" w:rsidP="007277F3">
      <w:pPr>
        <w:spacing w:line="237" w:lineRule="auto"/>
        <w:ind w:left="260" w:firstLine="708"/>
        <w:jc w:val="both"/>
        <w:rPr>
          <w:sz w:val="28"/>
        </w:rPr>
      </w:pPr>
      <w:r>
        <w:rPr>
          <w:sz w:val="28"/>
        </w:rPr>
        <w:t xml:space="preserve"> стимулювання інвестиційно-інноваційної складової бюджету розвитку селищної територіальної громади.</w:t>
      </w:r>
    </w:p>
    <w:p w:rsidR="007277F3" w:rsidRDefault="007277F3" w:rsidP="007277F3">
      <w:pPr>
        <w:spacing w:line="14" w:lineRule="exact"/>
      </w:pPr>
    </w:p>
    <w:p w:rsidR="007277F3" w:rsidRDefault="007277F3" w:rsidP="007277F3">
      <w:pPr>
        <w:spacing w:line="232" w:lineRule="auto"/>
        <w:ind w:left="260" w:firstLine="708"/>
        <w:jc w:val="both"/>
        <w:rPr>
          <w:sz w:val="28"/>
        </w:rPr>
      </w:pPr>
      <w:r>
        <w:rPr>
          <w:sz w:val="28"/>
        </w:rPr>
        <w:t>Виконання прогнозних показників бюджету в середньостроковому періоді дозволить:</w:t>
      </w:r>
    </w:p>
    <w:p w:rsidR="007277F3" w:rsidRDefault="007277F3" w:rsidP="007277F3">
      <w:pPr>
        <w:spacing w:line="15" w:lineRule="exact"/>
      </w:pPr>
    </w:p>
    <w:p w:rsidR="007277F3" w:rsidRDefault="007277F3" w:rsidP="007277F3">
      <w:pPr>
        <w:spacing w:line="235" w:lineRule="auto"/>
        <w:ind w:left="260" w:firstLine="708"/>
        <w:jc w:val="both"/>
        <w:rPr>
          <w:sz w:val="28"/>
        </w:rPr>
      </w:pPr>
      <w:r>
        <w:rPr>
          <w:sz w:val="28"/>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7277F3" w:rsidRDefault="007277F3" w:rsidP="007277F3">
      <w:pPr>
        <w:spacing w:line="14" w:lineRule="exact"/>
      </w:pPr>
    </w:p>
    <w:p w:rsidR="007277F3" w:rsidRDefault="007277F3" w:rsidP="00F34755">
      <w:pPr>
        <w:spacing w:line="232" w:lineRule="auto"/>
        <w:ind w:left="980" w:right="700"/>
        <w:jc w:val="both"/>
        <w:rPr>
          <w:sz w:val="28"/>
        </w:rPr>
      </w:pPr>
      <w:r>
        <w:rPr>
          <w:sz w:val="28"/>
        </w:rPr>
        <w:t>забезпечити передбачуваність та послідовність бюджетної політики;</w:t>
      </w:r>
    </w:p>
    <w:p w:rsidR="007277F3" w:rsidRDefault="007277F3" w:rsidP="007277F3">
      <w:pPr>
        <w:spacing w:line="232" w:lineRule="auto"/>
        <w:ind w:left="980" w:right="700"/>
        <w:rPr>
          <w:sz w:val="28"/>
        </w:rPr>
      </w:pPr>
      <w:r>
        <w:rPr>
          <w:sz w:val="28"/>
        </w:rPr>
        <w:t>впровадити соціальні стандарти.</w:t>
      </w:r>
    </w:p>
    <w:p w:rsidR="007277F3" w:rsidRDefault="007277F3" w:rsidP="007277F3">
      <w:pPr>
        <w:spacing w:line="15" w:lineRule="exact"/>
      </w:pPr>
    </w:p>
    <w:p w:rsidR="00DE1B44" w:rsidRPr="00DE1B44" w:rsidRDefault="00DE1B44" w:rsidP="00DE1B44">
      <w:pPr>
        <w:ind w:firstLine="567"/>
        <w:contextualSpacing/>
        <w:jc w:val="both"/>
        <w:rPr>
          <w:bCs/>
          <w:sz w:val="28"/>
          <w:szCs w:val="28"/>
          <w:lang w:eastAsia="uk-UA"/>
        </w:rPr>
      </w:pPr>
      <w:r>
        <w:rPr>
          <w:bCs/>
          <w:sz w:val="28"/>
          <w:szCs w:val="28"/>
          <w:lang w:eastAsia="uk-UA"/>
        </w:rPr>
        <w:t xml:space="preserve"> М</w:t>
      </w:r>
      <w:r w:rsidRPr="00DE1B44">
        <w:rPr>
          <w:bCs/>
          <w:sz w:val="28"/>
          <w:szCs w:val="28"/>
          <w:lang w:eastAsia="uk-UA"/>
        </w:rPr>
        <w:t xml:space="preserve">ожливими ризиками  невиконання прогнозних показників є:                                                                </w:t>
      </w:r>
    </w:p>
    <w:p w:rsidR="00DE1B44" w:rsidRPr="00DE1B44" w:rsidRDefault="00DE1B44" w:rsidP="00DE1B44">
      <w:pPr>
        <w:widowControl/>
        <w:numPr>
          <w:ilvl w:val="0"/>
          <w:numId w:val="13"/>
        </w:numPr>
        <w:tabs>
          <w:tab w:val="left" w:pos="709"/>
          <w:tab w:val="left" w:pos="993"/>
        </w:tabs>
        <w:autoSpaceDE/>
        <w:autoSpaceDN/>
        <w:ind w:left="284" w:firstLine="709"/>
        <w:contextualSpacing/>
        <w:jc w:val="both"/>
        <w:outlineLvl w:val="2"/>
        <w:rPr>
          <w:sz w:val="28"/>
          <w:szCs w:val="28"/>
        </w:rPr>
      </w:pPr>
      <w:r w:rsidRPr="00DE1B44">
        <w:rPr>
          <w:sz w:val="28"/>
          <w:szCs w:val="28"/>
          <w:lang w:eastAsia="uk-UA"/>
        </w:rPr>
        <w:t>наслідки військової агресії Російської Федерації, зокрема, р</w:t>
      </w:r>
      <w:r w:rsidRPr="00DE1B44">
        <w:rPr>
          <w:sz w:val="28"/>
          <w:szCs w:val="28"/>
        </w:rPr>
        <w:t>уйнування виробничих комплексів та об’єктів інфраструктури, енергосистеми, с</w:t>
      </w:r>
      <w:r w:rsidRPr="00DE1B44">
        <w:rPr>
          <w:sz w:val="28"/>
          <w:szCs w:val="28"/>
          <w:lang w:eastAsia="uk-UA"/>
        </w:rPr>
        <w:t xml:space="preserve">пад економічних показників внаслідок припинення діяльності підприємств, скорочення працюючих, міграція робочої сили, </w:t>
      </w:r>
      <w:r w:rsidRPr="00DE1B44">
        <w:rPr>
          <w:sz w:val="28"/>
          <w:szCs w:val="28"/>
        </w:rPr>
        <w:t xml:space="preserve">що може призвести до  скорочення ВВП та основного капіталу громади, та відповідно – зменшення надходжень до бюджету;                                                                                                 </w:t>
      </w:r>
    </w:p>
    <w:p w:rsidR="00DE1B44" w:rsidRPr="00DE1B44" w:rsidRDefault="00DE1B44" w:rsidP="00DE1B44">
      <w:pPr>
        <w:widowControl/>
        <w:numPr>
          <w:ilvl w:val="0"/>
          <w:numId w:val="13"/>
        </w:numPr>
        <w:tabs>
          <w:tab w:val="left" w:pos="709"/>
          <w:tab w:val="left" w:pos="993"/>
        </w:tabs>
        <w:autoSpaceDE/>
        <w:autoSpaceDN/>
        <w:ind w:left="284" w:firstLine="709"/>
        <w:contextualSpacing/>
        <w:jc w:val="both"/>
        <w:outlineLvl w:val="2"/>
        <w:rPr>
          <w:sz w:val="28"/>
          <w:szCs w:val="28"/>
          <w:lang w:eastAsia="uk-UA"/>
        </w:rPr>
      </w:pPr>
      <w:r w:rsidRPr="00DE1B44">
        <w:rPr>
          <w:sz w:val="28"/>
          <w:szCs w:val="28"/>
          <w:lang w:eastAsia="uk-UA"/>
        </w:rPr>
        <w:t>зміна бюджетного та податкового законодавства, зокрема, зміна податкових ставок, термінів і правил сплати податків, введення або відміна пільг, тощо;</w:t>
      </w:r>
    </w:p>
    <w:p w:rsidR="00DE1B44" w:rsidRPr="00DE1B44" w:rsidRDefault="00DE1B44" w:rsidP="00DE1B44">
      <w:pPr>
        <w:widowControl/>
        <w:numPr>
          <w:ilvl w:val="0"/>
          <w:numId w:val="13"/>
        </w:numPr>
        <w:tabs>
          <w:tab w:val="left" w:pos="709"/>
          <w:tab w:val="left" w:pos="993"/>
        </w:tabs>
        <w:autoSpaceDE/>
        <w:autoSpaceDN/>
        <w:ind w:left="284" w:firstLine="709"/>
        <w:contextualSpacing/>
        <w:jc w:val="both"/>
        <w:outlineLvl w:val="2"/>
        <w:rPr>
          <w:sz w:val="28"/>
          <w:szCs w:val="28"/>
          <w:lang w:eastAsia="uk-UA"/>
        </w:rPr>
      </w:pPr>
      <w:r w:rsidRPr="00DE1B44">
        <w:rPr>
          <w:sz w:val="28"/>
          <w:szCs w:val="28"/>
          <w:lang w:eastAsia="uk-UA"/>
        </w:rPr>
        <w:t>ріст інфляції та курсу долара США та євро, що призведе до збільшення  цін та місцевого боргу, а також  боргових зобов’язань.</w:t>
      </w:r>
    </w:p>
    <w:p w:rsidR="00DE1B44" w:rsidRPr="00DE1B44" w:rsidRDefault="00DE1B44" w:rsidP="00DE1B44">
      <w:pPr>
        <w:shd w:val="clear" w:color="auto" w:fill="FFFFFF"/>
        <w:ind w:left="284" w:firstLine="709"/>
        <w:contextualSpacing/>
        <w:jc w:val="both"/>
        <w:rPr>
          <w:bCs/>
          <w:sz w:val="28"/>
          <w:szCs w:val="28"/>
          <w:lang w:eastAsia="uk-UA"/>
        </w:rPr>
      </w:pPr>
      <w:r w:rsidRPr="00DE1B44">
        <w:rPr>
          <w:bCs/>
          <w:sz w:val="28"/>
          <w:szCs w:val="28"/>
          <w:lang w:eastAsia="uk-UA"/>
        </w:rPr>
        <w:t>Заходами  з мінімізації впливу фіскальних ризиків на показники бюджету є:</w:t>
      </w:r>
    </w:p>
    <w:p w:rsidR="00DE1B44" w:rsidRPr="00DE1B44" w:rsidRDefault="00DE1B44" w:rsidP="00DE1B44">
      <w:pPr>
        <w:shd w:val="clear" w:color="auto" w:fill="FFFFFF"/>
        <w:ind w:left="284" w:firstLine="709"/>
        <w:contextualSpacing/>
        <w:jc w:val="both"/>
        <w:rPr>
          <w:sz w:val="28"/>
          <w:szCs w:val="28"/>
          <w:lang w:eastAsia="uk-UA"/>
        </w:rPr>
      </w:pPr>
      <w:r w:rsidRPr="00DE1B44">
        <w:rPr>
          <w:sz w:val="28"/>
          <w:szCs w:val="28"/>
          <w:lang w:eastAsia="uk-UA"/>
        </w:rPr>
        <w:t>- мобілізація додаткових ресурсів до бюджету, використання всіх наявних резервів залучення коштів;</w:t>
      </w:r>
    </w:p>
    <w:p w:rsidR="00DE1B44" w:rsidRDefault="00DE1B44" w:rsidP="00DE1B44">
      <w:pPr>
        <w:widowControl/>
        <w:numPr>
          <w:ilvl w:val="0"/>
          <w:numId w:val="13"/>
        </w:numPr>
        <w:shd w:val="clear" w:color="auto" w:fill="FFFFFF"/>
        <w:tabs>
          <w:tab w:val="left" w:pos="709"/>
          <w:tab w:val="left" w:pos="993"/>
        </w:tabs>
        <w:autoSpaceDE/>
        <w:autoSpaceDN/>
        <w:ind w:left="993" w:firstLine="0"/>
        <w:contextualSpacing/>
        <w:jc w:val="both"/>
        <w:rPr>
          <w:sz w:val="28"/>
          <w:szCs w:val="28"/>
          <w:lang w:eastAsia="uk-UA"/>
        </w:rPr>
      </w:pPr>
      <w:r w:rsidRPr="00DE1B44">
        <w:rPr>
          <w:sz w:val="28"/>
          <w:szCs w:val="28"/>
          <w:lang w:eastAsia="uk-UA"/>
        </w:rPr>
        <w:t>удосконалення інстру</w:t>
      </w:r>
      <w:r>
        <w:rPr>
          <w:sz w:val="28"/>
          <w:szCs w:val="28"/>
          <w:lang w:eastAsia="uk-UA"/>
        </w:rPr>
        <w:t>ментів бюджетного прогнозування.</w:t>
      </w:r>
    </w:p>
    <w:p w:rsidR="00DE1B44" w:rsidRPr="00DE1B44" w:rsidRDefault="00DE1B44" w:rsidP="00DE1B44">
      <w:pPr>
        <w:widowControl/>
        <w:shd w:val="clear" w:color="auto" w:fill="FFFFFF"/>
        <w:tabs>
          <w:tab w:val="left" w:pos="709"/>
          <w:tab w:val="left" w:pos="993"/>
        </w:tabs>
        <w:autoSpaceDE/>
        <w:autoSpaceDN/>
        <w:ind w:left="1702"/>
        <w:contextualSpacing/>
        <w:jc w:val="both"/>
        <w:rPr>
          <w:sz w:val="28"/>
          <w:szCs w:val="28"/>
          <w:lang w:eastAsia="uk-UA"/>
        </w:rPr>
      </w:pPr>
    </w:p>
    <w:p w:rsidR="00634F30" w:rsidRDefault="00F34755" w:rsidP="00F34755">
      <w:pPr>
        <w:tabs>
          <w:tab w:val="left" w:pos="2397"/>
          <w:tab w:val="left" w:pos="5389"/>
        </w:tabs>
        <w:ind w:left="2040" w:right="1266"/>
        <w:jc w:val="center"/>
        <w:rPr>
          <w:b/>
          <w:spacing w:val="-2"/>
          <w:sz w:val="28"/>
        </w:rPr>
      </w:pPr>
      <w:r>
        <w:rPr>
          <w:b/>
          <w:sz w:val="28"/>
        </w:rPr>
        <w:t xml:space="preserve">ІІ.  </w:t>
      </w:r>
      <w:r w:rsidR="00A252D1" w:rsidRPr="00F34755">
        <w:rPr>
          <w:b/>
          <w:sz w:val="28"/>
        </w:rPr>
        <w:t>Основні</w:t>
      </w:r>
      <w:r w:rsidR="00A252D1" w:rsidRPr="00F34755">
        <w:rPr>
          <w:b/>
          <w:spacing w:val="-8"/>
          <w:sz w:val="28"/>
        </w:rPr>
        <w:t xml:space="preserve"> </w:t>
      </w:r>
      <w:r w:rsidR="00A252D1" w:rsidRPr="00F34755">
        <w:rPr>
          <w:b/>
          <w:sz w:val="28"/>
        </w:rPr>
        <w:t>прогнозні</w:t>
      </w:r>
      <w:r w:rsidR="00A252D1" w:rsidRPr="00F34755">
        <w:rPr>
          <w:b/>
          <w:spacing w:val="-8"/>
          <w:sz w:val="28"/>
        </w:rPr>
        <w:t xml:space="preserve"> </w:t>
      </w:r>
      <w:r w:rsidR="00A252D1" w:rsidRPr="00F34755">
        <w:rPr>
          <w:b/>
          <w:sz w:val="28"/>
        </w:rPr>
        <w:t>показники</w:t>
      </w:r>
      <w:r w:rsidR="00A252D1" w:rsidRPr="00F34755">
        <w:rPr>
          <w:b/>
          <w:spacing w:val="-9"/>
          <w:sz w:val="28"/>
        </w:rPr>
        <w:t xml:space="preserve"> </w:t>
      </w:r>
      <w:r w:rsidR="00A252D1" w:rsidRPr="00F34755">
        <w:rPr>
          <w:b/>
          <w:sz w:val="28"/>
        </w:rPr>
        <w:t>економічного</w:t>
      </w:r>
      <w:r w:rsidR="00A252D1" w:rsidRPr="00F34755">
        <w:rPr>
          <w:b/>
          <w:spacing w:val="-11"/>
          <w:sz w:val="28"/>
        </w:rPr>
        <w:t xml:space="preserve"> </w:t>
      </w:r>
      <w:r w:rsidR="00A252D1" w:rsidRPr="00F34755">
        <w:rPr>
          <w:b/>
          <w:sz w:val="28"/>
        </w:rPr>
        <w:t>та</w:t>
      </w:r>
      <w:r w:rsidR="00A252D1" w:rsidRPr="00F34755">
        <w:rPr>
          <w:b/>
          <w:spacing w:val="-8"/>
          <w:sz w:val="28"/>
        </w:rPr>
        <w:t xml:space="preserve"> </w:t>
      </w:r>
      <w:r w:rsidR="00A252D1" w:rsidRPr="00F34755">
        <w:rPr>
          <w:b/>
          <w:sz w:val="28"/>
        </w:rPr>
        <w:t xml:space="preserve">соціального </w:t>
      </w:r>
      <w:r w:rsidR="00A252D1" w:rsidRPr="00F34755">
        <w:rPr>
          <w:b/>
          <w:spacing w:val="-2"/>
          <w:sz w:val="28"/>
        </w:rPr>
        <w:t>розвитку</w:t>
      </w:r>
    </w:p>
    <w:p w:rsidR="00F34755" w:rsidRDefault="00F34755" w:rsidP="00F34755">
      <w:pPr>
        <w:pStyle w:val="tabl"/>
        <w:rPr>
          <w:sz w:val="28"/>
          <w:szCs w:val="28"/>
        </w:rPr>
      </w:pPr>
      <w:r>
        <w:tab/>
      </w:r>
      <w:r>
        <w:rPr>
          <w:sz w:val="28"/>
          <w:szCs w:val="28"/>
        </w:rPr>
        <w:t xml:space="preserve">Стратегія розвитку селищної територіальної громади полягає у вирішенні спільних проблем мешканців усіх сіл та селища, які увійшли до складу територіальної громади, та реалізація спільних завдань щодо економічного зростання підвищення конкурентно-спроможності,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w:t>
      </w:r>
    </w:p>
    <w:p w:rsidR="00F34755" w:rsidRDefault="00F34755" w:rsidP="00F34755">
      <w:pPr>
        <w:pStyle w:val="a5"/>
        <w:ind w:firstLine="709"/>
        <w:jc w:val="both"/>
        <w:rPr>
          <w:sz w:val="28"/>
          <w:szCs w:val="28"/>
        </w:rPr>
      </w:pPr>
      <w:r>
        <w:rPr>
          <w:sz w:val="28"/>
          <w:szCs w:val="28"/>
        </w:rPr>
        <w:lastRenderedPageBreak/>
        <w:t xml:space="preserve">Цілями діяльності Люблинецької селищної ради селищної територіальної громади у податково-бюджетній  сфері є підвищення ефективності фінансово-бюджетної діяльності, забезпечення стабільного функціонування бюджетної системи шляхом зміцнення та збільшення дохідної частини бюджету, підвищення ефективності, оптимізації раціонального використання бюджетних коштів.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p>
    <w:p w:rsidR="00F34755" w:rsidRDefault="00F34755" w:rsidP="008E5B2A">
      <w:pPr>
        <w:pStyle w:val="a5"/>
        <w:ind w:firstLine="709"/>
        <w:jc w:val="both"/>
        <w:rPr>
          <w:sz w:val="28"/>
          <w:szCs w:val="28"/>
        </w:rPr>
      </w:pPr>
      <w:r>
        <w:rPr>
          <w:sz w:val="28"/>
          <w:szCs w:val="28"/>
        </w:rPr>
        <w:t>Малий та середній бізнес, який діє на території громади, перетворюється на важливий сектор економіки, який суттєво впливає на зайнятість населення, забезпечення населення необхідними товарами та наданням послуг, забезпечує   та суттєво впливає на формування дохідної частини бюджету селищної територіальної громади.</w:t>
      </w:r>
    </w:p>
    <w:p w:rsidR="008E5B2A" w:rsidRDefault="008E5B2A" w:rsidP="008E5B2A">
      <w:pPr>
        <w:pStyle w:val="a5"/>
        <w:ind w:firstLine="709"/>
        <w:jc w:val="both"/>
        <w:rPr>
          <w:sz w:val="28"/>
          <w:szCs w:val="28"/>
        </w:rPr>
      </w:pPr>
      <w:r>
        <w:rPr>
          <w:sz w:val="28"/>
          <w:szCs w:val="28"/>
        </w:rPr>
        <w:t xml:space="preserve">Проте, в даний час неможливо передбачити негативний вплив воєнних дій на території України та неможливо наразі визначити наслідки російської агресії в повній мірі, а також розробити реалістичні прогнозні показники економічного і соціального розвитку громади. </w:t>
      </w:r>
    </w:p>
    <w:p w:rsidR="00F34755" w:rsidRDefault="00F34755" w:rsidP="00F34755">
      <w:pPr>
        <w:pStyle w:val="tabl"/>
        <w:rPr>
          <w:sz w:val="28"/>
          <w:szCs w:val="28"/>
        </w:rPr>
      </w:pPr>
      <w:r>
        <w:rPr>
          <w:sz w:val="28"/>
          <w:szCs w:val="28"/>
        </w:rPr>
        <w:t>Аналіз розвитку окремих галузей та сфер діяльності територіальної громади свідчить про те, що у 202</w:t>
      </w:r>
      <w:r w:rsidR="008E5B2A">
        <w:rPr>
          <w:sz w:val="28"/>
          <w:szCs w:val="28"/>
        </w:rPr>
        <w:t>4</w:t>
      </w:r>
      <w:r>
        <w:rPr>
          <w:sz w:val="28"/>
          <w:szCs w:val="28"/>
        </w:rPr>
        <w:t xml:space="preserve"> році у більшості галузей сфер діяльності господарського комплексу вдалося забезпечити стабільні тенденції розвитку, реалізувалися організаційні заходи щодо вирішення актуальних питань та мінімізації їх впливу на економіку, вирішувалися соціальні питання.</w:t>
      </w:r>
    </w:p>
    <w:p w:rsidR="00F34755" w:rsidRDefault="00F34755" w:rsidP="00F34755">
      <w:pPr>
        <w:pStyle w:val="tabl"/>
      </w:pPr>
      <w:r>
        <w:rPr>
          <w:sz w:val="28"/>
          <w:szCs w:val="28"/>
        </w:rPr>
        <w:t>Підтримці економічного розвитку територіальної громади сприяло зростання обсягу сільськогосподарського виробництва. Основу структури с/г виробництва територіальної громади становлять – рослинництво -79%, тваринництво – 21%.</w:t>
      </w:r>
      <w:r>
        <w:t xml:space="preserve">                                                       </w:t>
      </w:r>
    </w:p>
    <w:p w:rsidR="00F34755" w:rsidRPr="00616E7C" w:rsidRDefault="00F34755" w:rsidP="00F34755">
      <w:pPr>
        <w:shd w:val="clear" w:color="auto" w:fill="FFFFFF"/>
        <w:ind w:firstLine="708"/>
        <w:jc w:val="both"/>
        <w:rPr>
          <w:sz w:val="28"/>
          <w:szCs w:val="28"/>
        </w:rPr>
      </w:pPr>
      <w:r w:rsidRPr="00616E7C">
        <w:rPr>
          <w:sz w:val="28"/>
          <w:szCs w:val="28"/>
        </w:rPr>
        <w:t>Щодо промисловості, то найвагоміший внесок у промисловість територіальної громади здійснює ТОВ «ВДТК» - пиломатеріали, заготовки під євро піддони, ТзОВ «Ковель-Вапно» -  виробництво та реалізація вапна</w:t>
      </w:r>
      <w:r>
        <w:rPr>
          <w:sz w:val="28"/>
          <w:szCs w:val="28"/>
        </w:rPr>
        <w:t>, а також  ТОВ «Негабарит-Сервіс» (вантажні перевезення)</w:t>
      </w:r>
      <w:r w:rsidRPr="00616E7C">
        <w:rPr>
          <w:sz w:val="28"/>
          <w:szCs w:val="28"/>
        </w:rPr>
        <w:t>.</w:t>
      </w:r>
    </w:p>
    <w:p w:rsidR="00F34755" w:rsidRPr="00E47DDB" w:rsidRDefault="00F34755" w:rsidP="00B834C0">
      <w:pPr>
        <w:pStyle w:val="a5"/>
        <w:tabs>
          <w:tab w:val="left" w:pos="708"/>
          <w:tab w:val="center" w:pos="4153"/>
          <w:tab w:val="right" w:pos="8306"/>
        </w:tabs>
        <w:overflowPunct w:val="0"/>
        <w:autoSpaceDE w:val="0"/>
        <w:autoSpaceDN w:val="0"/>
        <w:adjustRightInd w:val="0"/>
        <w:jc w:val="both"/>
        <w:rPr>
          <w:rStyle w:val="a7"/>
          <w:b w:val="0"/>
          <w:color w:val="000000"/>
          <w:sz w:val="28"/>
          <w:szCs w:val="28"/>
        </w:rPr>
      </w:pPr>
      <w:r w:rsidRPr="00616E7C">
        <w:tab/>
      </w:r>
      <w:r w:rsidRPr="00E47DDB">
        <w:rPr>
          <w:rStyle w:val="a7"/>
          <w:b w:val="0"/>
          <w:color w:val="000000"/>
          <w:sz w:val="28"/>
          <w:szCs w:val="28"/>
        </w:rPr>
        <w:t>Незважаючи на вплив негативних факторів на наповнення бюджету, зберігається тенденція до підвищення рівня виконання планових показників надходжень  до бюджету селищної територіальної громади.</w:t>
      </w:r>
    </w:p>
    <w:p w:rsidR="00F34755" w:rsidRPr="00E47DDB" w:rsidRDefault="00F34755" w:rsidP="00F34755">
      <w:pPr>
        <w:ind w:firstLine="709"/>
        <w:jc w:val="both"/>
        <w:rPr>
          <w:b/>
          <w:color w:val="333333"/>
          <w:spacing w:val="7"/>
          <w:sz w:val="28"/>
          <w:szCs w:val="28"/>
        </w:rPr>
      </w:pPr>
      <w:r w:rsidRPr="00E47DDB">
        <w:rPr>
          <w:rStyle w:val="a7"/>
          <w:b w:val="0"/>
          <w:color w:val="000000"/>
          <w:sz w:val="28"/>
          <w:szCs w:val="28"/>
        </w:rPr>
        <w:t>Обсяг власних надходжень до бюджету територіальної громади та отримані трансферти з державного та місцевих бюджетів забезпечили належне функціонування установ та закладів соціально-культурної сфери громади, що утримуються за рахунок місцевого бюджету, що, в свою чергу, сприяло стабільності соціально-економічної ситуації в громаді</w:t>
      </w:r>
    </w:p>
    <w:p w:rsidR="00F34755" w:rsidRPr="00BA1FC4" w:rsidRDefault="00F34755" w:rsidP="00F34755">
      <w:pPr>
        <w:pStyle w:val="a5"/>
        <w:tabs>
          <w:tab w:val="left" w:pos="708"/>
          <w:tab w:val="center" w:pos="4153"/>
          <w:tab w:val="right" w:pos="8306"/>
        </w:tabs>
        <w:overflowPunct w:val="0"/>
        <w:autoSpaceDE w:val="0"/>
        <w:autoSpaceDN w:val="0"/>
        <w:adjustRightInd w:val="0"/>
        <w:jc w:val="both"/>
        <w:rPr>
          <w:rFonts w:eastAsia="Times New Roman"/>
          <w:color w:val="333333"/>
          <w:spacing w:val="7"/>
          <w:sz w:val="28"/>
          <w:szCs w:val="28"/>
        </w:rPr>
      </w:pPr>
      <w:r>
        <w:rPr>
          <w:rFonts w:eastAsia="Times New Roman"/>
          <w:color w:val="333333"/>
          <w:spacing w:val="7"/>
          <w:sz w:val="28"/>
          <w:szCs w:val="28"/>
        </w:rPr>
        <w:tab/>
      </w:r>
      <w:r>
        <w:rPr>
          <w:rFonts w:eastAsia="Times New Roman"/>
          <w:color w:val="333333"/>
          <w:spacing w:val="7"/>
          <w:sz w:val="28"/>
          <w:szCs w:val="28"/>
        </w:rPr>
        <w:tab/>
      </w:r>
      <w:r w:rsidRPr="00BA1FC4">
        <w:rPr>
          <w:rFonts w:eastAsia="Times New Roman"/>
          <w:color w:val="00000A"/>
          <w:spacing w:val="7"/>
          <w:sz w:val="28"/>
          <w:szCs w:val="28"/>
        </w:rPr>
        <w:t>При визначенні показників Прогнозу на середньостроковий період враховано наступні положення і показники, визначені Бюджетною декларацією:</w:t>
      </w:r>
    </w:p>
    <w:p w:rsidR="00F34755" w:rsidRPr="00BA1FC4" w:rsidRDefault="00F34755" w:rsidP="00F34755">
      <w:pPr>
        <w:shd w:val="clear" w:color="auto" w:fill="FFFFFF"/>
        <w:jc w:val="both"/>
        <w:rPr>
          <w:color w:val="333333"/>
          <w:spacing w:val="7"/>
          <w:sz w:val="28"/>
          <w:szCs w:val="28"/>
        </w:rPr>
      </w:pPr>
      <w:r>
        <w:rPr>
          <w:color w:val="00000A"/>
          <w:spacing w:val="7"/>
          <w:sz w:val="28"/>
          <w:szCs w:val="28"/>
        </w:rPr>
        <w:t xml:space="preserve">        </w:t>
      </w:r>
      <w:r w:rsidRPr="00BA1FC4">
        <w:rPr>
          <w:color w:val="00000A"/>
          <w:spacing w:val="7"/>
          <w:sz w:val="28"/>
          <w:szCs w:val="28"/>
        </w:rPr>
        <w:t>-</w:t>
      </w:r>
      <w:r>
        <w:rPr>
          <w:color w:val="00000A"/>
          <w:spacing w:val="7"/>
          <w:sz w:val="28"/>
          <w:szCs w:val="28"/>
        </w:rPr>
        <w:t xml:space="preserve">  </w:t>
      </w:r>
      <w:r w:rsidRPr="00BA1FC4">
        <w:rPr>
          <w:color w:val="00000A"/>
          <w:spacing w:val="7"/>
          <w:sz w:val="28"/>
          <w:szCs w:val="28"/>
        </w:rPr>
        <w:t>продовження справляння військового збору;</w:t>
      </w:r>
    </w:p>
    <w:p w:rsidR="00F34755" w:rsidRPr="00BA1FC4" w:rsidRDefault="00F34755" w:rsidP="00F34755">
      <w:pPr>
        <w:shd w:val="clear" w:color="auto" w:fill="FFFFFF"/>
        <w:jc w:val="both"/>
        <w:rPr>
          <w:color w:val="333333"/>
          <w:spacing w:val="7"/>
          <w:sz w:val="28"/>
          <w:szCs w:val="28"/>
        </w:rPr>
      </w:pPr>
      <w:r>
        <w:rPr>
          <w:color w:val="00000A"/>
          <w:spacing w:val="7"/>
          <w:sz w:val="28"/>
          <w:szCs w:val="28"/>
        </w:rPr>
        <w:t xml:space="preserve">        </w:t>
      </w:r>
      <w:r w:rsidR="00E47DDB">
        <w:rPr>
          <w:color w:val="00000A"/>
          <w:spacing w:val="7"/>
          <w:sz w:val="28"/>
          <w:szCs w:val="28"/>
        </w:rPr>
        <w:t>-</w:t>
      </w:r>
      <w:r w:rsidRPr="00BA1FC4">
        <w:rPr>
          <w:color w:val="00000A"/>
          <w:spacing w:val="7"/>
          <w:sz w:val="28"/>
          <w:szCs w:val="28"/>
        </w:rPr>
        <w:t xml:space="preserve"> збереження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w:t>
      </w:r>
    </w:p>
    <w:p w:rsidR="00F34755" w:rsidRDefault="00F34755" w:rsidP="00F34755">
      <w:pPr>
        <w:shd w:val="clear" w:color="auto" w:fill="FFFFFF"/>
        <w:jc w:val="both"/>
        <w:rPr>
          <w:color w:val="00000A"/>
          <w:spacing w:val="7"/>
          <w:sz w:val="28"/>
          <w:szCs w:val="28"/>
        </w:rPr>
      </w:pPr>
      <w:r>
        <w:rPr>
          <w:color w:val="00000A"/>
          <w:spacing w:val="7"/>
          <w:sz w:val="28"/>
          <w:szCs w:val="28"/>
        </w:rPr>
        <w:t xml:space="preserve">       </w:t>
      </w:r>
      <w:r w:rsidRPr="00BA1FC4">
        <w:rPr>
          <w:color w:val="00000A"/>
          <w:spacing w:val="7"/>
          <w:sz w:val="28"/>
          <w:szCs w:val="28"/>
        </w:rPr>
        <w:t>- застосування чинних ставок оподаткування основних податків.</w:t>
      </w:r>
    </w:p>
    <w:p w:rsidR="00F34755" w:rsidRDefault="00F34755" w:rsidP="00F34755">
      <w:pPr>
        <w:ind w:firstLine="709"/>
        <w:jc w:val="both"/>
        <w:rPr>
          <w:noProof/>
          <w:sz w:val="28"/>
          <w:szCs w:val="28"/>
        </w:rPr>
      </w:pPr>
      <w:r>
        <w:rPr>
          <w:noProof/>
          <w:sz w:val="28"/>
          <w:szCs w:val="28"/>
        </w:rPr>
        <w:t>Основні прогнозні макропоказники економічного та соціального розвитку України відповідно до яких сформовано прогноз бюджету селищної територіальної громади, а також показники, визначені на відповідні бюджетні періоди Бюджетною декларацією, які враховано під час визначення показників прогнозу бюджету  громади на середньостроковий період:</w:t>
      </w:r>
    </w:p>
    <w:p w:rsidR="00F34755" w:rsidRDefault="00F34755" w:rsidP="00F34755">
      <w:pPr>
        <w:ind w:firstLine="709"/>
        <w:jc w:val="both"/>
      </w:pP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283"/>
        <w:gridCol w:w="1761"/>
        <w:gridCol w:w="1283"/>
        <w:gridCol w:w="1281"/>
        <w:gridCol w:w="1351"/>
      </w:tblGrid>
      <w:tr w:rsidR="00F34755" w:rsidTr="00D33F37">
        <w:trPr>
          <w:trHeight w:val="620"/>
        </w:trPr>
        <w:tc>
          <w:tcPr>
            <w:tcW w:w="1816" w:type="pct"/>
            <w:tcBorders>
              <w:top w:val="single" w:sz="4" w:space="0" w:color="auto"/>
              <w:left w:val="single" w:sz="4" w:space="0" w:color="auto"/>
              <w:bottom w:val="single" w:sz="4" w:space="0" w:color="auto"/>
              <w:right w:val="single" w:sz="4" w:space="0" w:color="auto"/>
            </w:tcBorders>
            <w:vAlign w:val="center"/>
            <w:hideMark/>
          </w:tcPr>
          <w:p w:rsidR="00F34755" w:rsidRDefault="00F34755" w:rsidP="00D33F37">
            <w:pPr>
              <w:jc w:val="center"/>
              <w:rPr>
                <w:bCs/>
                <w:noProof/>
                <w:sz w:val="24"/>
                <w:szCs w:val="28"/>
              </w:rPr>
            </w:pPr>
            <w:r>
              <w:rPr>
                <w:noProof/>
                <w:sz w:val="24"/>
                <w:szCs w:val="28"/>
              </w:rPr>
              <w:lastRenderedPageBreak/>
              <w:t>Найменування показника, одиниця виміру</w:t>
            </w:r>
          </w:p>
        </w:tc>
        <w:tc>
          <w:tcPr>
            <w:tcW w:w="587" w:type="pct"/>
            <w:tcBorders>
              <w:top w:val="single" w:sz="4" w:space="0" w:color="auto"/>
              <w:left w:val="single" w:sz="4" w:space="0" w:color="auto"/>
              <w:bottom w:val="single" w:sz="4" w:space="0" w:color="auto"/>
              <w:right w:val="single" w:sz="4" w:space="0" w:color="auto"/>
            </w:tcBorders>
            <w:hideMark/>
          </w:tcPr>
          <w:p w:rsidR="00F34755" w:rsidRDefault="00F34755" w:rsidP="00D33F37">
            <w:pPr>
              <w:pStyle w:val="a5"/>
              <w:jc w:val="center"/>
              <w:rPr>
                <w:sz w:val="20"/>
                <w:szCs w:val="20"/>
              </w:rPr>
            </w:pPr>
            <w:r>
              <w:rPr>
                <w:sz w:val="20"/>
                <w:szCs w:val="20"/>
              </w:rPr>
              <w:t>202</w:t>
            </w:r>
            <w:r w:rsidR="00E47DDB">
              <w:rPr>
                <w:sz w:val="20"/>
                <w:szCs w:val="20"/>
              </w:rPr>
              <w:t>4</w:t>
            </w:r>
            <w:r>
              <w:rPr>
                <w:sz w:val="20"/>
                <w:szCs w:val="20"/>
              </w:rPr>
              <w:t xml:space="preserve"> рік</w:t>
            </w:r>
          </w:p>
          <w:p w:rsidR="00F34755" w:rsidRDefault="00F34755" w:rsidP="00D33F37">
            <w:pPr>
              <w:pStyle w:val="a5"/>
              <w:jc w:val="center"/>
              <w:rPr>
                <w:sz w:val="20"/>
                <w:szCs w:val="20"/>
                <w:vertAlign w:val="superscript"/>
              </w:rPr>
            </w:pPr>
            <w:r>
              <w:rPr>
                <w:sz w:val="20"/>
                <w:szCs w:val="20"/>
              </w:rPr>
              <w:t>(звіт)</w:t>
            </w:r>
          </w:p>
        </w:tc>
        <w:tc>
          <w:tcPr>
            <w:tcW w:w="806" w:type="pct"/>
            <w:tcBorders>
              <w:top w:val="single" w:sz="4" w:space="0" w:color="auto"/>
              <w:left w:val="single" w:sz="4" w:space="0" w:color="auto"/>
              <w:bottom w:val="single" w:sz="4" w:space="0" w:color="auto"/>
              <w:right w:val="single" w:sz="4" w:space="0" w:color="auto"/>
            </w:tcBorders>
            <w:hideMark/>
          </w:tcPr>
          <w:p w:rsidR="00F34755" w:rsidRDefault="00F34755" w:rsidP="00D33F37">
            <w:pPr>
              <w:pStyle w:val="a5"/>
              <w:jc w:val="center"/>
              <w:rPr>
                <w:sz w:val="20"/>
                <w:szCs w:val="20"/>
              </w:rPr>
            </w:pPr>
            <w:r>
              <w:rPr>
                <w:sz w:val="20"/>
                <w:szCs w:val="20"/>
              </w:rPr>
              <w:t>202</w:t>
            </w:r>
            <w:r w:rsidR="00E47DDB">
              <w:rPr>
                <w:sz w:val="20"/>
                <w:szCs w:val="20"/>
              </w:rPr>
              <w:t>5</w:t>
            </w:r>
            <w:r>
              <w:rPr>
                <w:sz w:val="20"/>
                <w:szCs w:val="20"/>
              </w:rPr>
              <w:t xml:space="preserve"> рік</w:t>
            </w:r>
          </w:p>
          <w:p w:rsidR="00F34755" w:rsidRDefault="00F34755" w:rsidP="00D33F37">
            <w:pPr>
              <w:pStyle w:val="a5"/>
              <w:jc w:val="center"/>
              <w:rPr>
                <w:sz w:val="20"/>
                <w:szCs w:val="20"/>
              </w:rPr>
            </w:pPr>
            <w:r>
              <w:rPr>
                <w:sz w:val="20"/>
                <w:szCs w:val="20"/>
              </w:rPr>
              <w:t>(затверджено)</w:t>
            </w:r>
          </w:p>
        </w:tc>
        <w:tc>
          <w:tcPr>
            <w:tcW w:w="587" w:type="pct"/>
            <w:tcBorders>
              <w:top w:val="single" w:sz="4" w:space="0" w:color="auto"/>
              <w:left w:val="single" w:sz="4" w:space="0" w:color="auto"/>
              <w:bottom w:val="single" w:sz="4" w:space="0" w:color="auto"/>
              <w:right w:val="single" w:sz="4" w:space="0" w:color="auto"/>
            </w:tcBorders>
            <w:hideMark/>
          </w:tcPr>
          <w:p w:rsidR="00F34755" w:rsidRDefault="00F34755" w:rsidP="00D33F37">
            <w:pPr>
              <w:pStyle w:val="a5"/>
              <w:jc w:val="center"/>
              <w:rPr>
                <w:sz w:val="20"/>
                <w:szCs w:val="20"/>
              </w:rPr>
            </w:pPr>
            <w:r>
              <w:rPr>
                <w:sz w:val="20"/>
                <w:szCs w:val="20"/>
              </w:rPr>
              <w:t>202</w:t>
            </w:r>
            <w:r w:rsidR="00E47DDB">
              <w:rPr>
                <w:sz w:val="20"/>
                <w:szCs w:val="20"/>
              </w:rPr>
              <w:t>6</w:t>
            </w:r>
            <w:r>
              <w:rPr>
                <w:sz w:val="20"/>
                <w:szCs w:val="20"/>
              </w:rPr>
              <w:t xml:space="preserve"> рік</w:t>
            </w:r>
          </w:p>
          <w:p w:rsidR="00F34755" w:rsidRDefault="00F34755" w:rsidP="00D33F37">
            <w:pPr>
              <w:pStyle w:val="a5"/>
              <w:jc w:val="center"/>
              <w:rPr>
                <w:sz w:val="20"/>
                <w:szCs w:val="20"/>
              </w:rPr>
            </w:pPr>
            <w:r>
              <w:rPr>
                <w:sz w:val="20"/>
                <w:szCs w:val="20"/>
              </w:rPr>
              <w:t>(план)</w:t>
            </w:r>
          </w:p>
        </w:tc>
        <w:tc>
          <w:tcPr>
            <w:tcW w:w="586" w:type="pct"/>
            <w:tcBorders>
              <w:top w:val="single" w:sz="4" w:space="0" w:color="auto"/>
              <w:left w:val="single" w:sz="4" w:space="0" w:color="auto"/>
              <w:bottom w:val="single" w:sz="4" w:space="0" w:color="auto"/>
              <w:right w:val="single" w:sz="4" w:space="0" w:color="auto"/>
            </w:tcBorders>
            <w:hideMark/>
          </w:tcPr>
          <w:p w:rsidR="00F34755" w:rsidRDefault="00F34755" w:rsidP="00D33F37">
            <w:pPr>
              <w:pStyle w:val="a5"/>
              <w:jc w:val="center"/>
              <w:rPr>
                <w:sz w:val="20"/>
                <w:szCs w:val="20"/>
              </w:rPr>
            </w:pPr>
            <w:r>
              <w:rPr>
                <w:sz w:val="20"/>
                <w:szCs w:val="20"/>
              </w:rPr>
              <w:t>202</w:t>
            </w:r>
            <w:r w:rsidR="00E47DDB">
              <w:rPr>
                <w:sz w:val="20"/>
                <w:szCs w:val="20"/>
              </w:rPr>
              <w:t>7</w:t>
            </w:r>
            <w:r>
              <w:rPr>
                <w:sz w:val="20"/>
                <w:szCs w:val="20"/>
              </w:rPr>
              <w:t xml:space="preserve"> рік</w:t>
            </w:r>
          </w:p>
          <w:p w:rsidR="00F34755" w:rsidRDefault="00F34755" w:rsidP="00D33F37">
            <w:pPr>
              <w:pStyle w:val="a5"/>
              <w:jc w:val="center"/>
              <w:rPr>
                <w:sz w:val="20"/>
                <w:szCs w:val="20"/>
              </w:rPr>
            </w:pPr>
            <w:r>
              <w:rPr>
                <w:sz w:val="20"/>
                <w:szCs w:val="20"/>
              </w:rPr>
              <w:t>(план)</w:t>
            </w:r>
          </w:p>
        </w:tc>
        <w:tc>
          <w:tcPr>
            <w:tcW w:w="619" w:type="pct"/>
            <w:tcBorders>
              <w:top w:val="single" w:sz="4" w:space="0" w:color="auto"/>
              <w:left w:val="single" w:sz="4" w:space="0" w:color="auto"/>
              <w:bottom w:val="single" w:sz="4" w:space="0" w:color="auto"/>
              <w:right w:val="single" w:sz="4" w:space="0" w:color="auto"/>
            </w:tcBorders>
            <w:hideMark/>
          </w:tcPr>
          <w:p w:rsidR="00F34755" w:rsidRDefault="00F34755" w:rsidP="00D33F37">
            <w:pPr>
              <w:pStyle w:val="a5"/>
              <w:jc w:val="center"/>
              <w:rPr>
                <w:sz w:val="20"/>
                <w:szCs w:val="20"/>
              </w:rPr>
            </w:pPr>
            <w:r>
              <w:rPr>
                <w:sz w:val="20"/>
                <w:szCs w:val="20"/>
              </w:rPr>
              <w:t>202</w:t>
            </w:r>
            <w:r w:rsidR="00E47DDB">
              <w:rPr>
                <w:sz w:val="20"/>
                <w:szCs w:val="20"/>
              </w:rPr>
              <w:t>8</w:t>
            </w:r>
            <w:r>
              <w:rPr>
                <w:sz w:val="20"/>
                <w:szCs w:val="20"/>
              </w:rPr>
              <w:t xml:space="preserve"> рік</w:t>
            </w:r>
          </w:p>
          <w:p w:rsidR="00F34755" w:rsidRDefault="00F34755" w:rsidP="00D33F37">
            <w:pPr>
              <w:pStyle w:val="a5"/>
              <w:jc w:val="center"/>
              <w:rPr>
                <w:sz w:val="20"/>
                <w:szCs w:val="20"/>
              </w:rPr>
            </w:pPr>
            <w:r>
              <w:rPr>
                <w:sz w:val="20"/>
                <w:szCs w:val="20"/>
              </w:rPr>
              <w:t>(план)</w:t>
            </w:r>
          </w:p>
        </w:tc>
      </w:tr>
      <w:tr w:rsidR="00F34755" w:rsidTr="00D33F37">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F34755" w:rsidRPr="005D7E4B" w:rsidRDefault="00F34755" w:rsidP="00E47DDB">
            <w:pPr>
              <w:jc w:val="center"/>
              <w:rPr>
                <w:bCs/>
                <w:noProof/>
                <w:sz w:val="28"/>
                <w:szCs w:val="28"/>
              </w:rPr>
            </w:pPr>
            <w:r w:rsidRPr="005D7E4B">
              <w:rPr>
                <w:rStyle w:val="a7"/>
                <w:color w:val="000000"/>
                <w:sz w:val="28"/>
                <w:szCs w:val="28"/>
              </w:rPr>
              <w:t xml:space="preserve">прожитковий мінімум для   </w:t>
            </w:r>
            <w:r w:rsidR="00E47DDB">
              <w:rPr>
                <w:rStyle w:val="a7"/>
                <w:color w:val="000000"/>
                <w:sz w:val="28"/>
                <w:szCs w:val="28"/>
              </w:rPr>
              <w:t xml:space="preserve">працездатних </w:t>
            </w:r>
            <w:r w:rsidRPr="005D7E4B">
              <w:rPr>
                <w:rStyle w:val="a7"/>
                <w:color w:val="000000"/>
                <w:sz w:val="28"/>
                <w:szCs w:val="28"/>
              </w:rPr>
              <w:t>осіб</w:t>
            </w:r>
          </w:p>
        </w:tc>
        <w:tc>
          <w:tcPr>
            <w:tcW w:w="587" w:type="pct"/>
            <w:tcBorders>
              <w:top w:val="single" w:sz="4" w:space="0" w:color="auto"/>
              <w:left w:val="single" w:sz="4" w:space="0" w:color="auto"/>
              <w:bottom w:val="single" w:sz="4" w:space="0" w:color="auto"/>
              <w:right w:val="single" w:sz="4" w:space="0" w:color="auto"/>
            </w:tcBorders>
            <w:vAlign w:val="center"/>
            <w:hideMark/>
          </w:tcPr>
          <w:p w:rsidR="00F34755" w:rsidRDefault="00E47DDB" w:rsidP="00D33F37">
            <w:pPr>
              <w:jc w:val="center"/>
              <w:rPr>
                <w:noProof/>
                <w:sz w:val="28"/>
                <w:szCs w:val="28"/>
              </w:rPr>
            </w:pPr>
            <w:r>
              <w:rPr>
                <w:noProof/>
                <w:sz w:val="28"/>
                <w:szCs w:val="28"/>
              </w:rPr>
              <w:t>3028</w:t>
            </w:r>
          </w:p>
        </w:tc>
        <w:tc>
          <w:tcPr>
            <w:tcW w:w="806" w:type="pct"/>
            <w:tcBorders>
              <w:top w:val="single" w:sz="4" w:space="0" w:color="auto"/>
              <w:left w:val="single" w:sz="4" w:space="0" w:color="auto"/>
              <w:bottom w:val="single" w:sz="4" w:space="0" w:color="auto"/>
              <w:right w:val="single" w:sz="4" w:space="0" w:color="auto"/>
            </w:tcBorders>
            <w:vAlign w:val="center"/>
            <w:hideMark/>
          </w:tcPr>
          <w:p w:rsidR="00F34755" w:rsidRDefault="00E47DDB" w:rsidP="00D33F37">
            <w:pPr>
              <w:jc w:val="center"/>
              <w:rPr>
                <w:noProof/>
                <w:sz w:val="28"/>
                <w:szCs w:val="28"/>
              </w:rPr>
            </w:pPr>
            <w:r>
              <w:rPr>
                <w:noProof/>
                <w:sz w:val="28"/>
                <w:szCs w:val="28"/>
              </w:rPr>
              <w:t>3028</w:t>
            </w:r>
          </w:p>
        </w:tc>
        <w:tc>
          <w:tcPr>
            <w:tcW w:w="587"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3288</w:t>
            </w:r>
          </w:p>
        </w:tc>
        <w:tc>
          <w:tcPr>
            <w:tcW w:w="586"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3482</w:t>
            </w:r>
          </w:p>
        </w:tc>
        <w:tc>
          <w:tcPr>
            <w:tcW w:w="619"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3667</w:t>
            </w:r>
          </w:p>
        </w:tc>
      </w:tr>
      <w:tr w:rsidR="00F34755" w:rsidTr="007D29B7">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F34755" w:rsidRPr="005D7E4B" w:rsidRDefault="00F34755" w:rsidP="00D33F37">
            <w:pPr>
              <w:jc w:val="center"/>
              <w:rPr>
                <w:bCs/>
                <w:noProof/>
                <w:sz w:val="28"/>
                <w:szCs w:val="28"/>
              </w:rPr>
            </w:pPr>
            <w:r w:rsidRPr="005D7E4B">
              <w:rPr>
                <w:rStyle w:val="a7"/>
                <w:color w:val="000000"/>
                <w:sz w:val="28"/>
                <w:szCs w:val="28"/>
              </w:rPr>
              <w:t xml:space="preserve">  індекс споживчих цін</w:t>
            </w:r>
          </w:p>
        </w:tc>
        <w:tc>
          <w:tcPr>
            <w:tcW w:w="587" w:type="pct"/>
            <w:tcBorders>
              <w:top w:val="single" w:sz="4" w:space="0" w:color="auto"/>
              <w:left w:val="single" w:sz="4" w:space="0" w:color="auto"/>
              <w:bottom w:val="single" w:sz="4" w:space="0" w:color="auto"/>
              <w:right w:val="single" w:sz="4" w:space="0" w:color="auto"/>
            </w:tcBorders>
            <w:vAlign w:val="center"/>
          </w:tcPr>
          <w:p w:rsidR="00F34755" w:rsidRDefault="007D29B7" w:rsidP="00D33F37">
            <w:pPr>
              <w:jc w:val="center"/>
              <w:rPr>
                <w:noProof/>
                <w:sz w:val="28"/>
                <w:szCs w:val="28"/>
              </w:rPr>
            </w:pPr>
            <w:r>
              <w:rPr>
                <w:noProof/>
                <w:sz w:val="28"/>
                <w:szCs w:val="28"/>
              </w:rPr>
              <w:t>112</w:t>
            </w:r>
          </w:p>
        </w:tc>
        <w:tc>
          <w:tcPr>
            <w:tcW w:w="806" w:type="pct"/>
            <w:tcBorders>
              <w:top w:val="single" w:sz="4" w:space="0" w:color="auto"/>
              <w:left w:val="single" w:sz="4" w:space="0" w:color="auto"/>
              <w:bottom w:val="single" w:sz="4" w:space="0" w:color="auto"/>
              <w:right w:val="single" w:sz="4" w:space="0" w:color="auto"/>
            </w:tcBorders>
            <w:vAlign w:val="center"/>
          </w:tcPr>
          <w:p w:rsidR="00F34755" w:rsidRDefault="007D29B7" w:rsidP="00D33F37">
            <w:pPr>
              <w:jc w:val="center"/>
              <w:rPr>
                <w:noProof/>
                <w:sz w:val="28"/>
                <w:szCs w:val="28"/>
              </w:rPr>
            </w:pPr>
            <w:r>
              <w:rPr>
                <w:noProof/>
                <w:sz w:val="28"/>
                <w:szCs w:val="28"/>
              </w:rPr>
              <w:t>106,5</w:t>
            </w:r>
          </w:p>
        </w:tc>
        <w:tc>
          <w:tcPr>
            <w:tcW w:w="587"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108,6</w:t>
            </w:r>
          </w:p>
        </w:tc>
        <w:tc>
          <w:tcPr>
            <w:tcW w:w="586"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105,9</w:t>
            </w:r>
          </w:p>
        </w:tc>
        <w:tc>
          <w:tcPr>
            <w:tcW w:w="619"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105,3</w:t>
            </w:r>
          </w:p>
        </w:tc>
      </w:tr>
      <w:tr w:rsidR="00F34755" w:rsidTr="007D29B7">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F34755" w:rsidRDefault="00F34755" w:rsidP="00D33F37">
            <w:pPr>
              <w:jc w:val="center"/>
              <w:rPr>
                <w:bCs/>
                <w:noProof/>
                <w:sz w:val="28"/>
                <w:szCs w:val="28"/>
              </w:rPr>
            </w:pPr>
            <w:r>
              <w:rPr>
                <w:bCs/>
                <w:noProof/>
                <w:sz w:val="28"/>
                <w:szCs w:val="28"/>
              </w:rPr>
              <w:t>індекс цін виробників промислової продукції</w:t>
            </w:r>
          </w:p>
        </w:tc>
        <w:tc>
          <w:tcPr>
            <w:tcW w:w="587" w:type="pct"/>
            <w:tcBorders>
              <w:top w:val="single" w:sz="4" w:space="0" w:color="auto"/>
              <w:left w:val="single" w:sz="4" w:space="0" w:color="auto"/>
              <w:bottom w:val="single" w:sz="4" w:space="0" w:color="auto"/>
              <w:right w:val="single" w:sz="4" w:space="0" w:color="auto"/>
            </w:tcBorders>
            <w:vAlign w:val="center"/>
          </w:tcPr>
          <w:p w:rsidR="00F34755" w:rsidRDefault="007D29B7" w:rsidP="00D33F37">
            <w:pPr>
              <w:jc w:val="center"/>
              <w:rPr>
                <w:noProof/>
                <w:sz w:val="28"/>
                <w:szCs w:val="28"/>
              </w:rPr>
            </w:pPr>
            <w:r>
              <w:rPr>
                <w:noProof/>
                <w:sz w:val="28"/>
                <w:szCs w:val="28"/>
              </w:rPr>
              <w:t>127,7</w:t>
            </w:r>
          </w:p>
        </w:tc>
        <w:tc>
          <w:tcPr>
            <w:tcW w:w="806" w:type="pct"/>
            <w:tcBorders>
              <w:top w:val="single" w:sz="4" w:space="0" w:color="auto"/>
              <w:left w:val="single" w:sz="4" w:space="0" w:color="auto"/>
              <w:bottom w:val="single" w:sz="4" w:space="0" w:color="auto"/>
              <w:right w:val="single" w:sz="4" w:space="0" w:color="auto"/>
            </w:tcBorders>
            <w:vAlign w:val="center"/>
          </w:tcPr>
          <w:p w:rsidR="00F34755" w:rsidRDefault="007D29B7" w:rsidP="00D33F37">
            <w:pPr>
              <w:jc w:val="center"/>
              <w:rPr>
                <w:noProof/>
                <w:sz w:val="28"/>
                <w:szCs w:val="28"/>
              </w:rPr>
            </w:pPr>
            <w:r>
              <w:rPr>
                <w:noProof/>
                <w:sz w:val="28"/>
                <w:szCs w:val="28"/>
              </w:rPr>
              <w:t>96,3</w:t>
            </w:r>
          </w:p>
        </w:tc>
        <w:tc>
          <w:tcPr>
            <w:tcW w:w="587"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111,3</w:t>
            </w:r>
          </w:p>
        </w:tc>
        <w:tc>
          <w:tcPr>
            <w:tcW w:w="586"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109,4</w:t>
            </w:r>
          </w:p>
        </w:tc>
        <w:tc>
          <w:tcPr>
            <w:tcW w:w="619" w:type="pct"/>
            <w:tcBorders>
              <w:top w:val="single" w:sz="4" w:space="0" w:color="auto"/>
              <w:left w:val="single" w:sz="4" w:space="0" w:color="auto"/>
              <w:bottom w:val="single" w:sz="4" w:space="0" w:color="auto"/>
              <w:right w:val="single" w:sz="4" w:space="0" w:color="auto"/>
            </w:tcBorders>
            <w:vAlign w:val="center"/>
            <w:hideMark/>
          </w:tcPr>
          <w:p w:rsidR="00F34755" w:rsidRDefault="007D29B7" w:rsidP="00D33F37">
            <w:pPr>
              <w:jc w:val="center"/>
              <w:rPr>
                <w:noProof/>
                <w:sz w:val="28"/>
                <w:szCs w:val="28"/>
              </w:rPr>
            </w:pPr>
            <w:r>
              <w:rPr>
                <w:noProof/>
                <w:sz w:val="28"/>
                <w:szCs w:val="28"/>
              </w:rPr>
              <w:t>107,9</w:t>
            </w:r>
          </w:p>
        </w:tc>
      </w:tr>
    </w:tbl>
    <w:p w:rsidR="00F34755" w:rsidRPr="00BA1FC4" w:rsidRDefault="00F34755" w:rsidP="00F34755">
      <w:pPr>
        <w:shd w:val="clear" w:color="auto" w:fill="FFFFFF"/>
        <w:jc w:val="both"/>
        <w:rPr>
          <w:color w:val="333333"/>
          <w:spacing w:val="7"/>
          <w:sz w:val="28"/>
          <w:szCs w:val="28"/>
        </w:rPr>
      </w:pPr>
    </w:p>
    <w:p w:rsidR="00F34755" w:rsidRPr="00860888" w:rsidRDefault="00801221" w:rsidP="00801221">
      <w:pPr>
        <w:shd w:val="clear" w:color="auto" w:fill="FFFFFF"/>
        <w:ind w:firstLine="709"/>
        <w:jc w:val="both"/>
        <w:rPr>
          <w:b/>
          <w:sz w:val="28"/>
          <w:szCs w:val="28"/>
        </w:rPr>
      </w:pPr>
      <w:r>
        <w:rPr>
          <w:color w:val="333333"/>
          <w:spacing w:val="7"/>
          <w:sz w:val="28"/>
          <w:szCs w:val="28"/>
        </w:rPr>
        <w:t>Видатки на оплату комунальних послуг та енергоносіїв (КЕКВ 2270) планується зберегти на рівні 2025 року і очікується від розпорядників коштів вжиття заходів зі зменшення використання енергоресурсів.</w:t>
      </w:r>
    </w:p>
    <w:p w:rsidR="00F34755" w:rsidRDefault="00F34755" w:rsidP="00F34755">
      <w:pPr>
        <w:jc w:val="center"/>
        <w:rPr>
          <w:sz w:val="28"/>
          <w:szCs w:val="28"/>
        </w:rPr>
      </w:pPr>
    </w:p>
    <w:p w:rsidR="00F34755" w:rsidRDefault="00F34755" w:rsidP="00F34755">
      <w:pPr>
        <w:tabs>
          <w:tab w:val="left" w:pos="2397"/>
          <w:tab w:val="left" w:pos="5389"/>
        </w:tabs>
        <w:ind w:left="2040" w:right="1266"/>
        <w:jc w:val="center"/>
        <w:rPr>
          <w:b/>
          <w:spacing w:val="-2"/>
          <w:sz w:val="28"/>
        </w:rPr>
      </w:pPr>
    </w:p>
    <w:p w:rsidR="00D5220D" w:rsidRDefault="00D5220D" w:rsidP="00D5220D">
      <w:pPr>
        <w:spacing w:line="0" w:lineRule="atLeast"/>
        <w:ind w:left="820"/>
        <w:jc w:val="center"/>
        <w:rPr>
          <w:b/>
          <w:sz w:val="28"/>
        </w:rPr>
      </w:pPr>
      <w:r>
        <w:rPr>
          <w:b/>
          <w:sz w:val="28"/>
        </w:rPr>
        <w:t>ІІІ. Загальні показники бюджету</w:t>
      </w:r>
    </w:p>
    <w:p w:rsidR="00D5220D" w:rsidRDefault="00D5220D" w:rsidP="00D5220D">
      <w:pPr>
        <w:spacing w:line="8" w:lineRule="exact"/>
      </w:pPr>
    </w:p>
    <w:p w:rsidR="00D5220D" w:rsidRDefault="00D5220D" w:rsidP="00D5220D">
      <w:pPr>
        <w:spacing w:line="235" w:lineRule="auto"/>
        <w:ind w:left="142" w:right="200" w:firstLine="684"/>
        <w:jc w:val="both"/>
        <w:rPr>
          <w:sz w:val="28"/>
        </w:rPr>
      </w:pPr>
      <w:r>
        <w:rPr>
          <w:sz w:val="28"/>
        </w:rPr>
        <w:t>Прогноз бюджету на 202</w:t>
      </w:r>
      <w:r w:rsidR="00312F11">
        <w:rPr>
          <w:sz w:val="28"/>
        </w:rPr>
        <w:t>6</w:t>
      </w:r>
      <w:r>
        <w:rPr>
          <w:sz w:val="28"/>
        </w:rPr>
        <w:t>-202</w:t>
      </w:r>
      <w:r w:rsidR="00312F11">
        <w:rPr>
          <w:sz w:val="28"/>
        </w:rPr>
        <w:t>8</w:t>
      </w:r>
      <w:r>
        <w:rPr>
          <w:sz w:val="28"/>
        </w:rPr>
        <w:t xml:space="preserve"> роки включає прогнозні показники бюджету громади за основними видами доходів, фінансування, видатків і кредитування, а також прогнозні показники за бюджетними програмами, які забезпечують протягом декількох років виконання інвестиційних проєктів.</w:t>
      </w:r>
    </w:p>
    <w:p w:rsidR="00D5220D" w:rsidRDefault="00D5220D" w:rsidP="00D5220D">
      <w:pPr>
        <w:spacing w:line="17" w:lineRule="exact"/>
      </w:pPr>
    </w:p>
    <w:p w:rsidR="00D5220D" w:rsidRDefault="00D5220D" w:rsidP="00D5220D">
      <w:pPr>
        <w:spacing w:line="232" w:lineRule="auto"/>
        <w:ind w:left="142" w:right="200" w:firstLine="424"/>
        <w:jc w:val="both"/>
        <w:rPr>
          <w:sz w:val="28"/>
        </w:rPr>
      </w:pPr>
      <w:r>
        <w:rPr>
          <w:sz w:val="28"/>
        </w:rPr>
        <w:t>Зазначені показники є основою для складання головними розпорядниками бюджетних коштів планів своєї діяльності, місцевих програм та формування</w:t>
      </w:r>
      <w:bookmarkStart w:id="3" w:name="page5"/>
      <w:bookmarkEnd w:id="3"/>
      <w:r>
        <w:rPr>
          <w:sz w:val="28"/>
        </w:rPr>
        <w:t xml:space="preserve"> показників проєкту бюджету селищної територіальної громади на 202</w:t>
      </w:r>
      <w:r w:rsidR="00312F11">
        <w:rPr>
          <w:sz w:val="28"/>
        </w:rPr>
        <w:t>6</w:t>
      </w:r>
      <w:r>
        <w:rPr>
          <w:sz w:val="28"/>
        </w:rPr>
        <w:t xml:space="preserve"> рік. Формування проєкту бюджету на відповідний рік здійснюватиметься з урахуванням змін основних прогнозних показників економічного і соціального розвитку територіальної громади, а також змін у нормативно-правовій базі.</w:t>
      </w:r>
    </w:p>
    <w:p w:rsidR="00D5220D" w:rsidRDefault="00D5220D" w:rsidP="00D5220D">
      <w:pPr>
        <w:spacing w:line="15" w:lineRule="exact"/>
      </w:pPr>
    </w:p>
    <w:p w:rsidR="00D5220D" w:rsidRDefault="00D5220D" w:rsidP="00D5220D">
      <w:pPr>
        <w:spacing w:line="237" w:lineRule="auto"/>
        <w:ind w:left="142" w:firstLine="684"/>
        <w:jc w:val="both"/>
        <w:rPr>
          <w:noProof/>
          <w:sz w:val="28"/>
          <w:szCs w:val="28"/>
        </w:rPr>
      </w:pPr>
      <w:r>
        <w:rPr>
          <w:sz w:val="28"/>
        </w:rPr>
        <w:t>Обсяг ресурсу бюджету селищної територіальної громади на 202</w:t>
      </w:r>
      <w:r w:rsidR="00312F11">
        <w:rPr>
          <w:sz w:val="28"/>
        </w:rPr>
        <w:t>6</w:t>
      </w:r>
      <w:r>
        <w:rPr>
          <w:sz w:val="28"/>
        </w:rPr>
        <w:t>-202</w:t>
      </w:r>
      <w:r w:rsidR="00312F11">
        <w:rPr>
          <w:sz w:val="28"/>
        </w:rPr>
        <w:t>8</w:t>
      </w:r>
      <w:r>
        <w:rPr>
          <w:sz w:val="28"/>
        </w:rPr>
        <w:t xml:space="preserve"> роки прогнозується в</w:t>
      </w:r>
      <w:r>
        <w:rPr>
          <w:noProof/>
          <w:sz w:val="28"/>
          <w:szCs w:val="28"/>
        </w:rPr>
        <w:t>ідповідно до додатку 1 «Загальні показники бюджету»:</w:t>
      </w:r>
    </w:p>
    <w:p w:rsidR="00D5220D" w:rsidRDefault="00D5220D" w:rsidP="00D5220D">
      <w:pPr>
        <w:tabs>
          <w:tab w:val="left" w:pos="709"/>
          <w:tab w:val="left" w:pos="1134"/>
        </w:tabs>
        <w:ind w:firstLine="567"/>
        <w:jc w:val="both"/>
        <w:rPr>
          <w:noProof/>
          <w:sz w:val="28"/>
          <w:szCs w:val="28"/>
        </w:rPr>
      </w:pPr>
      <w:r>
        <w:rPr>
          <w:noProof/>
          <w:sz w:val="28"/>
          <w:szCs w:val="28"/>
        </w:rPr>
        <w:t xml:space="preserve">                                                                                                                       грн. </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039"/>
        <w:gridCol w:w="1381"/>
        <w:gridCol w:w="1633"/>
        <w:gridCol w:w="1178"/>
        <w:gridCol w:w="1096"/>
        <w:gridCol w:w="1147"/>
      </w:tblGrid>
      <w:tr w:rsidR="006B089E" w:rsidTr="00D33F37">
        <w:trPr>
          <w:cantSplit/>
          <w:trHeight w:val="422"/>
          <w:tblHeader/>
        </w:trPr>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noProof/>
                <w:sz w:val="24"/>
                <w:szCs w:val="28"/>
                <w:lang w:val="ru-RU"/>
              </w:rPr>
            </w:pPr>
            <w:r>
              <w:rPr>
                <w:noProof/>
                <w:sz w:val="24"/>
                <w:szCs w:val="28"/>
              </w:rPr>
              <w:t>№ з/п</w:t>
            </w:r>
          </w:p>
        </w:tc>
        <w:tc>
          <w:tcPr>
            <w:tcW w:w="1837"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4"/>
                <w:szCs w:val="28"/>
              </w:rPr>
            </w:pPr>
            <w:r>
              <w:rPr>
                <w:noProof/>
                <w:sz w:val="24"/>
                <w:szCs w:val="28"/>
              </w:rPr>
              <w:t>Найменування показника</w:t>
            </w:r>
          </w:p>
        </w:tc>
        <w:tc>
          <w:tcPr>
            <w:tcW w:w="633"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pPr>
            <w:r>
              <w:t>202</w:t>
            </w:r>
            <w:r w:rsidR="00312F11">
              <w:t>4</w:t>
            </w:r>
            <w:r>
              <w:t xml:space="preserve"> рік</w:t>
            </w:r>
          </w:p>
          <w:p w:rsidR="00D5220D" w:rsidRDefault="00D5220D" w:rsidP="00D33F37">
            <w:pPr>
              <w:jc w:val="center"/>
              <w:rPr>
                <w:vertAlign w:val="superscript"/>
              </w:rPr>
            </w:pPr>
            <w:r>
              <w:t>(звіт)</w:t>
            </w:r>
          </w:p>
        </w:tc>
        <w:tc>
          <w:tcPr>
            <w:tcW w:w="747"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pPr>
            <w:r>
              <w:t>202</w:t>
            </w:r>
            <w:r w:rsidR="00312F11">
              <w:t>5</w:t>
            </w:r>
            <w:r>
              <w:t xml:space="preserve"> рік</w:t>
            </w:r>
          </w:p>
          <w:p w:rsidR="00D5220D" w:rsidRDefault="00D5220D" w:rsidP="00D33F37">
            <w:pPr>
              <w:jc w:val="center"/>
            </w:pPr>
            <w:r>
              <w:t>(затверджено)</w:t>
            </w:r>
          </w:p>
        </w:tc>
        <w:tc>
          <w:tcPr>
            <w:tcW w:w="541"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pPr>
            <w:r>
              <w:t>202</w:t>
            </w:r>
            <w:r w:rsidR="00312F11">
              <w:t>6</w:t>
            </w:r>
            <w:r>
              <w:t xml:space="preserve"> рік</w:t>
            </w:r>
          </w:p>
          <w:p w:rsidR="00D5220D" w:rsidRDefault="00D5220D" w:rsidP="00D33F37">
            <w:pPr>
              <w:jc w:val="center"/>
            </w:pPr>
            <w:r>
              <w:t>(план)</w:t>
            </w:r>
          </w:p>
        </w:tc>
        <w:tc>
          <w:tcPr>
            <w:tcW w:w="450"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pPr>
            <w:r>
              <w:t>202</w:t>
            </w:r>
            <w:r w:rsidR="00312F11">
              <w:t>7</w:t>
            </w:r>
            <w:r>
              <w:t xml:space="preserve"> рік</w:t>
            </w:r>
          </w:p>
          <w:p w:rsidR="00D5220D" w:rsidRDefault="00D5220D" w:rsidP="00D33F37">
            <w:pPr>
              <w:jc w:val="center"/>
            </w:pPr>
            <w:r>
              <w:t>(план)</w:t>
            </w:r>
          </w:p>
        </w:tc>
        <w:tc>
          <w:tcPr>
            <w:tcW w:w="527"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pPr>
            <w:r>
              <w:t>202</w:t>
            </w:r>
            <w:r w:rsidR="00312F11">
              <w:t>8</w:t>
            </w:r>
            <w:r>
              <w:t xml:space="preserve"> рік</w:t>
            </w:r>
          </w:p>
          <w:p w:rsidR="00D5220D" w:rsidRDefault="00D5220D" w:rsidP="00D33F37">
            <w:pPr>
              <w:jc w:val="center"/>
            </w:pPr>
            <w:r>
              <w:t>(план)</w:t>
            </w:r>
          </w:p>
        </w:tc>
      </w:tr>
      <w:tr w:rsidR="006B089E" w:rsidTr="00D33F37">
        <w:trPr>
          <w:cantSplit/>
          <w:trHeight w:val="122"/>
        </w:trPr>
        <w:tc>
          <w:tcPr>
            <w:tcW w:w="265"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lang w:eastAsia="ru-RU"/>
              </w:rPr>
            </w:pPr>
            <w:r>
              <w:rPr>
                <w:noProof/>
                <w:sz w:val="24"/>
                <w:szCs w:val="24"/>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2</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3</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4</w:t>
            </w:r>
          </w:p>
        </w:tc>
        <w:tc>
          <w:tcPr>
            <w:tcW w:w="541"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5</w:t>
            </w:r>
          </w:p>
        </w:tc>
        <w:tc>
          <w:tcPr>
            <w:tcW w:w="450"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6</w:t>
            </w:r>
          </w:p>
        </w:tc>
        <w:tc>
          <w:tcPr>
            <w:tcW w:w="52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jc w:val="center"/>
              <w:rPr>
                <w:noProof/>
                <w:sz w:val="24"/>
                <w:szCs w:val="24"/>
              </w:rPr>
            </w:pPr>
            <w:r>
              <w:rPr>
                <w:noProof/>
                <w:sz w:val="24"/>
                <w:szCs w:val="24"/>
              </w:rPr>
              <w:t>7</w:t>
            </w:r>
          </w:p>
        </w:tc>
      </w:tr>
      <w:tr w:rsidR="00D5220D" w:rsidTr="00D33F37">
        <w:trPr>
          <w:trHeight w:val="78"/>
        </w:trPr>
        <w:tc>
          <w:tcPr>
            <w:tcW w:w="5000" w:type="pct"/>
            <w:gridSpan w:val="7"/>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noProof/>
                <w:sz w:val="24"/>
                <w:szCs w:val="24"/>
              </w:rPr>
            </w:pPr>
            <w:r>
              <w:rPr>
                <w:bCs/>
                <w:noProof/>
                <w:sz w:val="28"/>
                <w:szCs w:val="28"/>
              </w:rPr>
              <w:t>І. Загальні граничні показники надходжень</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Доходи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61157345</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5"/>
              <w:jc w:val="center"/>
              <w:rPr>
                <w:noProof/>
              </w:rPr>
            </w:pPr>
            <w:r>
              <w:rPr>
                <w:noProof/>
              </w:rPr>
              <w:t>60891277</w:t>
            </w:r>
          </w:p>
        </w:tc>
        <w:tc>
          <w:tcPr>
            <w:tcW w:w="541"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1"/>
              <w:jc w:val="center"/>
              <w:rPr>
                <w:noProof/>
              </w:rPr>
            </w:pPr>
            <w:r>
              <w:rPr>
                <w:noProof/>
              </w:rPr>
              <w:t>71728990</w:t>
            </w:r>
          </w:p>
        </w:tc>
        <w:tc>
          <w:tcPr>
            <w:tcW w:w="450"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1"/>
              <w:jc w:val="center"/>
              <w:rPr>
                <w:noProof/>
              </w:rPr>
            </w:pPr>
            <w:r>
              <w:rPr>
                <w:noProof/>
              </w:rPr>
              <w:t>76965581</w:t>
            </w:r>
          </w:p>
        </w:tc>
        <w:tc>
          <w:tcPr>
            <w:tcW w:w="52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1"/>
              <w:jc w:val="center"/>
              <w:rPr>
                <w:noProof/>
              </w:rPr>
            </w:pPr>
            <w:r>
              <w:rPr>
                <w:noProof/>
              </w:rPr>
              <w:t>84243031</w:t>
            </w:r>
          </w:p>
        </w:tc>
      </w:tr>
      <w:tr w:rsidR="006B089E" w:rsidTr="00D33F37">
        <w:trPr>
          <w:trHeight w:val="286"/>
        </w:trPr>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lang w:eastAsia="ru-RU"/>
              </w:rPr>
            </w:pPr>
            <w:r>
              <w:rPr>
                <w:noProof/>
                <w:lang w:eastAsia="ru-RU"/>
              </w:rPr>
              <w:t>60102318</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57074277</w:t>
            </w:r>
          </w:p>
        </w:tc>
        <w:tc>
          <w:tcPr>
            <w:tcW w:w="541"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67768416</w:t>
            </w:r>
          </w:p>
        </w:tc>
        <w:tc>
          <w:tcPr>
            <w:tcW w:w="450"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rPr>
                <w:noProof/>
              </w:rPr>
            </w:pPr>
            <w:r>
              <w:rPr>
                <w:noProof/>
              </w:rPr>
              <w:t>72771194</w:t>
            </w:r>
          </w:p>
        </w:tc>
        <w:tc>
          <w:tcPr>
            <w:tcW w:w="52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lang w:val="ru-RU"/>
              </w:rPr>
            </w:pPr>
            <w:r>
              <w:rPr>
                <w:noProof/>
                <w:lang w:val="ru-RU"/>
              </w:rPr>
              <w:t>79826341</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lang w:eastAsia="ru-RU"/>
              </w:rPr>
            </w:pPr>
            <w:r>
              <w:rPr>
                <w:noProof/>
                <w:lang w:eastAsia="ru-RU"/>
              </w:rPr>
              <w:t>10555027</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6724E2">
            <w:pPr>
              <w:jc w:val="center"/>
              <w:rPr>
                <w:noProof/>
              </w:rPr>
            </w:pPr>
            <w:r>
              <w:rPr>
                <w:noProof/>
              </w:rPr>
              <w:t>3817000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3960574</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4194387</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4416690</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
                <w:bCs/>
                <w:noProof/>
                <w:sz w:val="28"/>
                <w:szCs w:val="28"/>
              </w:rPr>
            </w:pPr>
            <w:r>
              <w:rPr>
                <w:bCs/>
                <w:noProof/>
                <w:sz w:val="28"/>
                <w:szCs w:val="28"/>
              </w:rPr>
              <w:t>Фінансування,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6028222</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6369500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lang w:eastAsia="ru-RU"/>
              </w:rPr>
            </w:pPr>
            <w:r>
              <w:rPr>
                <w:noProof/>
                <w:lang w:eastAsia="ru-RU"/>
              </w:rPr>
              <w:t>4162988</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4536987</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-250000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-211800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-223025</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lang w:eastAsia="ru-RU"/>
              </w:rPr>
            </w:pPr>
            <w:r>
              <w:rPr>
                <w:noProof/>
                <w:lang w:eastAsia="ru-RU"/>
              </w:rPr>
              <w:t>1865234</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jc w:val="center"/>
              <w:rPr>
                <w:noProof/>
              </w:rPr>
            </w:pPr>
            <w:r>
              <w:rPr>
                <w:noProof/>
              </w:rPr>
              <w:t>1832513</w:t>
            </w:r>
          </w:p>
        </w:tc>
        <w:tc>
          <w:tcPr>
            <w:tcW w:w="541" w:type="pct"/>
            <w:tcBorders>
              <w:top w:val="single" w:sz="4" w:space="0" w:color="auto"/>
              <w:left w:val="single" w:sz="4" w:space="0" w:color="auto"/>
              <w:bottom w:val="single" w:sz="4" w:space="0" w:color="auto"/>
              <w:right w:val="single" w:sz="4" w:space="0" w:color="auto"/>
            </w:tcBorders>
            <w:vAlign w:val="center"/>
          </w:tcPr>
          <w:p w:rsidR="006724E2" w:rsidRDefault="006724E2" w:rsidP="006724E2">
            <w:pPr>
              <w:jc w:val="center"/>
              <w:rPr>
                <w:noProof/>
              </w:rPr>
            </w:pPr>
            <w:r>
              <w:rPr>
                <w:noProof/>
              </w:rPr>
              <w:t>250000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211800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223025</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3.</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Повернення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ind w:left="-115"/>
              <w:jc w:val="center"/>
              <w:rPr>
                <w:noProof/>
              </w:rPr>
            </w:pPr>
            <w:r>
              <w:rPr>
                <w:noProof/>
              </w:rPr>
              <w:t>33000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ind w:left="-101"/>
              <w:jc w:val="center"/>
              <w:rPr>
                <w:noProof/>
                <w:lang w:eastAsia="ru-RU"/>
              </w:rPr>
            </w:pPr>
            <w:r>
              <w:rPr>
                <w:noProof/>
                <w:lang w:eastAsia="ru-RU"/>
              </w:rPr>
              <w:t>33000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ind w:left="-101"/>
              <w:jc w:val="center"/>
              <w:rPr>
                <w:noProof/>
              </w:rPr>
            </w:pPr>
            <w:r>
              <w:rPr>
                <w:noProof/>
              </w:rPr>
              <w:t>33000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ind w:left="-101"/>
              <w:jc w:val="center"/>
              <w:rPr>
                <w:noProof/>
              </w:rPr>
            </w:pPr>
            <w:r>
              <w:rPr>
                <w:noProof/>
              </w:rPr>
              <w:t>33000</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6724E2" w:rsidRDefault="006724E2" w:rsidP="006724E2">
            <w:pPr>
              <w:jc w:val="center"/>
              <w:rPr>
                <w:noProof/>
              </w:rPr>
            </w:pPr>
            <w:r>
              <w:rPr>
                <w:noProof/>
              </w:rPr>
              <w:t>33000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33000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33000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33000</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110"/>
              <w:rPr>
                <w:bCs/>
                <w:noProof/>
                <w:sz w:val="28"/>
                <w:szCs w:val="28"/>
              </w:rPr>
            </w:pPr>
            <w:r>
              <w:rPr>
                <w:bCs/>
                <w:noProof/>
                <w:sz w:val="28"/>
                <w:szCs w:val="28"/>
              </w:rPr>
              <w:t>УСЬОГО за розділом І,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4"/>
              <w:jc w:val="center"/>
              <w:rPr>
                <w:noProof/>
              </w:rPr>
            </w:pPr>
            <w:r>
              <w:rPr>
                <w:noProof/>
              </w:rPr>
              <w:t>67185567</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8"/>
              <w:jc w:val="center"/>
              <w:rPr>
                <w:noProof/>
              </w:rPr>
            </w:pPr>
            <w:r>
              <w:rPr>
                <w:noProof/>
              </w:rPr>
              <w:t>67293777</w:t>
            </w:r>
          </w:p>
        </w:tc>
        <w:tc>
          <w:tcPr>
            <w:tcW w:w="541"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2"/>
              <w:jc w:val="center"/>
              <w:rPr>
                <w:noProof/>
              </w:rPr>
            </w:pPr>
            <w:r>
              <w:rPr>
                <w:noProof/>
              </w:rPr>
              <w:t>71761990</w:t>
            </w:r>
          </w:p>
        </w:tc>
        <w:tc>
          <w:tcPr>
            <w:tcW w:w="450"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1"/>
              <w:jc w:val="center"/>
              <w:rPr>
                <w:noProof/>
              </w:rPr>
            </w:pPr>
            <w:r>
              <w:rPr>
                <w:noProof/>
              </w:rPr>
              <w:t>76998581</w:t>
            </w:r>
          </w:p>
        </w:tc>
        <w:tc>
          <w:tcPr>
            <w:tcW w:w="527" w:type="pct"/>
            <w:tcBorders>
              <w:top w:val="single" w:sz="4" w:space="0" w:color="auto"/>
              <w:left w:val="single" w:sz="4" w:space="0" w:color="auto"/>
              <w:bottom w:val="single" w:sz="4" w:space="0" w:color="auto"/>
              <w:right w:val="single" w:sz="4" w:space="0" w:color="auto"/>
            </w:tcBorders>
            <w:vAlign w:val="center"/>
            <w:hideMark/>
          </w:tcPr>
          <w:p w:rsidR="00D5220D" w:rsidRDefault="006B089E" w:rsidP="00D33F37">
            <w:pPr>
              <w:rPr>
                <w:noProof/>
              </w:rPr>
            </w:pPr>
            <w:r>
              <w:rPr>
                <w:noProof/>
              </w:rPr>
              <w:t>84276031</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4"/>
              <w:jc w:val="center"/>
              <w:rPr>
                <w:noProof/>
              </w:rPr>
            </w:pPr>
            <w:r>
              <w:rPr>
                <w:noProof/>
              </w:rPr>
              <w:t>64265306</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8"/>
              <w:jc w:val="center"/>
              <w:rPr>
                <w:noProof/>
              </w:rPr>
            </w:pPr>
            <w:r>
              <w:rPr>
                <w:noProof/>
              </w:rPr>
              <w:t>61611264</w:t>
            </w:r>
          </w:p>
        </w:tc>
        <w:tc>
          <w:tcPr>
            <w:tcW w:w="541"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02"/>
              <w:jc w:val="center"/>
              <w:rPr>
                <w:noProof/>
              </w:rPr>
            </w:pPr>
            <w:r>
              <w:rPr>
                <w:noProof/>
              </w:rPr>
              <w:t>67518416</w:t>
            </w:r>
          </w:p>
        </w:tc>
        <w:tc>
          <w:tcPr>
            <w:tcW w:w="450"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1"/>
              <w:jc w:val="center"/>
              <w:rPr>
                <w:noProof/>
              </w:rPr>
            </w:pPr>
            <w:r>
              <w:rPr>
                <w:noProof/>
              </w:rPr>
              <w:t>72559394</w:t>
            </w:r>
          </w:p>
        </w:tc>
        <w:tc>
          <w:tcPr>
            <w:tcW w:w="527" w:type="pct"/>
            <w:tcBorders>
              <w:top w:val="single" w:sz="4" w:space="0" w:color="auto"/>
              <w:left w:val="single" w:sz="4" w:space="0" w:color="auto"/>
              <w:bottom w:val="single" w:sz="4" w:space="0" w:color="auto"/>
              <w:right w:val="single" w:sz="4" w:space="0" w:color="auto"/>
            </w:tcBorders>
            <w:vAlign w:val="center"/>
            <w:hideMark/>
          </w:tcPr>
          <w:p w:rsidR="00D5220D" w:rsidRDefault="006B089E" w:rsidP="00D33F37">
            <w:pPr>
              <w:jc w:val="center"/>
              <w:rPr>
                <w:noProof/>
              </w:rPr>
            </w:pPr>
            <w:r>
              <w:rPr>
                <w:noProof/>
              </w:rPr>
              <w:t>79603316</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ind w:right="25"/>
              <w:jc w:val="center"/>
              <w:rPr>
                <w:bCs/>
                <w:noProof/>
                <w:sz w:val="28"/>
                <w:szCs w:val="28"/>
              </w:rPr>
            </w:pPr>
            <w:r>
              <w:rPr>
                <w:bCs/>
                <w:noProof/>
                <w:sz w:val="28"/>
                <w:szCs w:val="28"/>
              </w:rPr>
              <w:lastRenderedPageBreak/>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D5220D" w:rsidRDefault="006724E2" w:rsidP="00D33F37">
            <w:pPr>
              <w:ind w:left="-114"/>
              <w:jc w:val="center"/>
              <w:rPr>
                <w:noProof/>
              </w:rPr>
            </w:pPr>
            <w:r>
              <w:rPr>
                <w:noProof/>
              </w:rPr>
              <w:t>2920261</w:t>
            </w:r>
          </w:p>
        </w:tc>
        <w:tc>
          <w:tcPr>
            <w:tcW w:w="747" w:type="pct"/>
            <w:tcBorders>
              <w:top w:val="single" w:sz="4" w:space="0" w:color="auto"/>
              <w:left w:val="single" w:sz="4" w:space="0" w:color="auto"/>
              <w:bottom w:val="single" w:sz="4" w:space="0" w:color="auto"/>
              <w:right w:val="single" w:sz="4" w:space="0" w:color="auto"/>
            </w:tcBorders>
            <w:vAlign w:val="center"/>
            <w:hideMark/>
          </w:tcPr>
          <w:p w:rsidR="00D5220D" w:rsidRDefault="006B089E" w:rsidP="00D33F37">
            <w:pPr>
              <w:ind w:left="-108"/>
              <w:jc w:val="center"/>
              <w:rPr>
                <w:noProof/>
              </w:rPr>
            </w:pPr>
            <w:r>
              <w:rPr>
                <w:noProof/>
              </w:rPr>
              <w:t>5682513</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2"/>
              <w:jc w:val="center"/>
              <w:rPr>
                <w:noProof/>
              </w:rPr>
            </w:pPr>
            <w:r>
              <w:rPr>
                <w:noProof/>
              </w:rPr>
              <w:t>4243574</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11"/>
              <w:jc w:val="center"/>
              <w:rPr>
                <w:noProof/>
              </w:rPr>
            </w:pPr>
            <w:r>
              <w:rPr>
                <w:noProof/>
              </w:rPr>
              <w:t>4439187</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4672715</w:t>
            </w:r>
          </w:p>
        </w:tc>
      </w:tr>
      <w:tr w:rsidR="00D5220D" w:rsidTr="00D33F37">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113"/>
              <w:jc w:val="center"/>
              <w:rPr>
                <w:bCs/>
                <w:noProof/>
                <w:sz w:val="28"/>
                <w:szCs w:val="28"/>
                <w:lang w:eastAsia="ru-RU"/>
              </w:rPr>
            </w:pPr>
            <w:r>
              <w:rPr>
                <w:bCs/>
                <w:noProof/>
                <w:sz w:val="28"/>
                <w:szCs w:val="28"/>
              </w:rPr>
              <w:t>ІІ. Загальні граничні показники видатків та надання кредитів</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Видатки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149C2" w:rsidP="00D33F37">
            <w:pPr>
              <w:jc w:val="center"/>
              <w:rPr>
                <w:noProof/>
              </w:rPr>
            </w:pPr>
            <w:r>
              <w:rPr>
                <w:noProof/>
              </w:rPr>
              <w:t>57922193</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5D69B1" w:rsidP="00D33F37">
            <w:pPr>
              <w:ind w:left="-115"/>
              <w:jc w:val="center"/>
              <w:rPr>
                <w:noProof/>
              </w:rPr>
            </w:pPr>
            <w:r>
              <w:rPr>
                <w:noProof/>
              </w:rPr>
              <w:t>63762818</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lang w:eastAsia="ru-RU"/>
              </w:rPr>
            </w:pPr>
            <w:r>
              <w:rPr>
                <w:noProof/>
                <w:lang w:eastAsia="ru-RU"/>
              </w:rPr>
              <w:t>71728990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76966581</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84243031</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149C2" w:rsidP="00D33F37">
            <w:pPr>
              <w:jc w:val="center"/>
              <w:rPr>
                <w:noProof/>
                <w:lang w:eastAsia="ru-RU"/>
              </w:rPr>
            </w:pPr>
            <w:r>
              <w:rPr>
                <w:noProof/>
                <w:lang w:eastAsia="ru-RU"/>
              </w:rPr>
              <w:t>54426650</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5D69B1" w:rsidP="00D33F37">
            <w:pPr>
              <w:jc w:val="center"/>
              <w:rPr>
                <w:noProof/>
              </w:rPr>
            </w:pPr>
            <w:r>
              <w:rPr>
                <w:noProof/>
              </w:rPr>
              <w:t>59804752</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67518416</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72560394</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77603316</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lang w:eastAsia="ru-RU"/>
              </w:rPr>
            </w:pPr>
            <w:r>
              <w:rPr>
                <w:noProof/>
                <w:lang w:eastAsia="ru-RU"/>
              </w:rPr>
              <w:t>3495543</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3958066</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4210574</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4406187</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6639715</w:t>
            </w:r>
          </w:p>
        </w:tc>
      </w:tr>
      <w:tr w:rsidR="006B089E" w:rsidTr="00D33F37">
        <w:tc>
          <w:tcPr>
            <w:tcW w:w="265" w:type="pct"/>
            <w:tcBorders>
              <w:top w:val="single" w:sz="4" w:space="0" w:color="auto"/>
              <w:left w:val="single" w:sz="4" w:space="0" w:color="auto"/>
              <w:bottom w:val="single" w:sz="4" w:space="0" w:color="auto"/>
              <w:right w:val="single" w:sz="4" w:space="0" w:color="auto"/>
            </w:tcBorders>
          </w:tcPr>
          <w:p w:rsidR="006B089E" w:rsidRDefault="006B089E"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rPr>
                <w:bCs/>
                <w:noProof/>
                <w:sz w:val="28"/>
                <w:szCs w:val="28"/>
              </w:rPr>
            </w:pPr>
            <w:r>
              <w:rPr>
                <w:bCs/>
                <w:noProof/>
                <w:sz w:val="28"/>
                <w:szCs w:val="28"/>
              </w:rPr>
              <w:t>публічні інвестиції</w:t>
            </w:r>
          </w:p>
        </w:tc>
        <w:tc>
          <w:tcPr>
            <w:tcW w:w="633"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jc w:val="center"/>
              <w:rPr>
                <w:noProof/>
              </w:rPr>
            </w:pPr>
          </w:p>
        </w:tc>
        <w:tc>
          <w:tcPr>
            <w:tcW w:w="74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15"/>
              <w:jc w:val="center"/>
              <w:rPr>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1"/>
              <w:jc w:val="center"/>
              <w:rPr>
                <w:noProof/>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1"/>
              <w:jc w:val="center"/>
              <w:rPr>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1"/>
              <w:jc w:val="center"/>
              <w:rPr>
                <w:noProof/>
              </w:rPr>
            </w:pPr>
            <w:r>
              <w:rPr>
                <w:noProof/>
              </w:rPr>
              <w:t>2000000</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Надання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ind w:left="-115"/>
              <w:jc w:val="center"/>
              <w:rPr>
                <w:noProof/>
              </w:rPr>
            </w:pPr>
            <w:r>
              <w:rPr>
                <w:noProof/>
              </w:rPr>
              <w:t>33000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lang w:eastAsia="ru-RU"/>
              </w:rPr>
            </w:pPr>
            <w:r>
              <w:rPr>
                <w:noProof/>
                <w:lang w:eastAsia="ru-RU"/>
              </w:rPr>
              <w:t>33000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33000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33000</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rPr>
            </w:pP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5220D" w:rsidP="00D33F37">
            <w:pPr>
              <w:jc w:val="center"/>
              <w:rPr>
                <w:noProof/>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33000</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33000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33000</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33000</w:t>
            </w:r>
          </w:p>
        </w:tc>
      </w:tr>
      <w:tr w:rsidR="006B089E" w:rsidTr="00D33F37">
        <w:tc>
          <w:tcPr>
            <w:tcW w:w="265" w:type="pct"/>
            <w:tcBorders>
              <w:top w:val="single" w:sz="4" w:space="0" w:color="auto"/>
              <w:left w:val="single" w:sz="4" w:space="0" w:color="auto"/>
              <w:bottom w:val="single" w:sz="4" w:space="0" w:color="auto"/>
              <w:right w:val="single" w:sz="4" w:space="0" w:color="auto"/>
            </w:tcBorders>
          </w:tcPr>
          <w:p w:rsidR="006B089E" w:rsidRDefault="006B089E"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right="-110"/>
              <w:rPr>
                <w:bCs/>
                <w:noProof/>
                <w:sz w:val="28"/>
                <w:szCs w:val="28"/>
              </w:rPr>
            </w:pPr>
            <w:r>
              <w:rPr>
                <w:bCs/>
                <w:noProof/>
                <w:sz w:val="28"/>
                <w:szCs w:val="28"/>
              </w:rPr>
              <w:t>публічні інвестиції</w:t>
            </w:r>
          </w:p>
        </w:tc>
        <w:tc>
          <w:tcPr>
            <w:tcW w:w="633"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jc w:val="center"/>
              <w:rPr>
                <w:noProof/>
              </w:rPr>
            </w:pPr>
          </w:p>
        </w:tc>
        <w:tc>
          <w:tcPr>
            <w:tcW w:w="74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15"/>
              <w:jc w:val="center"/>
              <w:rPr>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6B089E" w:rsidRDefault="006B089E" w:rsidP="006B089E">
            <w:pPr>
              <w:ind w:left="-101"/>
              <w:jc w:val="center"/>
              <w:rPr>
                <w:noProof/>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1"/>
              <w:jc w:val="center"/>
              <w:rPr>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1"/>
              <w:jc w:val="center"/>
              <w:rPr>
                <w:noProof/>
              </w:rPr>
            </w:pP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110"/>
              <w:rPr>
                <w:bCs/>
                <w:noProof/>
                <w:sz w:val="28"/>
                <w:szCs w:val="28"/>
              </w:rPr>
            </w:pPr>
            <w:r>
              <w:rPr>
                <w:bCs/>
                <w:noProof/>
                <w:sz w:val="28"/>
                <w:szCs w:val="28"/>
              </w:rPr>
              <w:t>УСЬОГО за розділом ІІ,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149C2" w:rsidP="00D33F37">
            <w:pPr>
              <w:jc w:val="center"/>
              <w:rPr>
                <w:noProof/>
              </w:rPr>
            </w:pPr>
            <w:r>
              <w:rPr>
                <w:noProof/>
              </w:rPr>
              <w:t>57922193</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5D69B1" w:rsidP="00D33F37">
            <w:pPr>
              <w:ind w:left="-115"/>
              <w:jc w:val="center"/>
              <w:rPr>
                <w:noProof/>
              </w:rPr>
            </w:pPr>
            <w:r>
              <w:rPr>
                <w:noProof/>
              </w:rPr>
              <w:t>63795818</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6B089E">
            <w:pPr>
              <w:ind w:left="-101"/>
              <w:jc w:val="center"/>
              <w:rPr>
                <w:noProof/>
                <w:lang w:eastAsia="ru-RU"/>
              </w:rPr>
            </w:pPr>
            <w:r>
              <w:rPr>
                <w:noProof/>
                <w:lang w:eastAsia="ru-RU"/>
              </w:rPr>
              <w:t>71761990</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76999581</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1"/>
              <w:jc w:val="center"/>
              <w:rPr>
                <w:noProof/>
              </w:rPr>
            </w:pPr>
            <w:r>
              <w:rPr>
                <w:noProof/>
              </w:rPr>
              <w:t>84276031</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ind w:right="25"/>
              <w:rPr>
                <w:bCs/>
                <w:noProof/>
                <w:sz w:val="28"/>
                <w:szCs w:val="28"/>
              </w:rPr>
            </w:pPr>
            <w:r>
              <w:rPr>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D149C2" w:rsidP="00D33F37">
            <w:pPr>
              <w:jc w:val="center"/>
              <w:rPr>
                <w:noProof/>
                <w:lang w:eastAsia="ru-RU"/>
              </w:rPr>
            </w:pPr>
            <w:r>
              <w:rPr>
                <w:noProof/>
                <w:lang w:eastAsia="ru-RU"/>
              </w:rPr>
              <w:t>54426650</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5D69B1" w:rsidP="00D33F37">
            <w:pPr>
              <w:jc w:val="center"/>
              <w:rPr>
                <w:noProof/>
              </w:rPr>
            </w:pPr>
            <w:r>
              <w:rPr>
                <w:noProof/>
              </w:rPr>
              <w:t>59804752</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67518416</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72560394</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noProof/>
              </w:rPr>
            </w:pPr>
            <w:r>
              <w:rPr>
                <w:noProof/>
              </w:rPr>
              <w:t>77603316</w:t>
            </w:r>
          </w:p>
        </w:tc>
      </w:tr>
      <w:tr w:rsidR="006B089E" w:rsidTr="00D33F37">
        <w:tc>
          <w:tcPr>
            <w:tcW w:w="265" w:type="pct"/>
            <w:tcBorders>
              <w:top w:val="single" w:sz="4" w:space="0" w:color="auto"/>
              <w:left w:val="single" w:sz="4" w:space="0" w:color="auto"/>
              <w:bottom w:val="single" w:sz="4" w:space="0" w:color="auto"/>
              <w:right w:val="single" w:sz="4" w:space="0" w:color="auto"/>
            </w:tcBorders>
            <w:hideMark/>
          </w:tcPr>
          <w:p w:rsidR="00D5220D" w:rsidRDefault="00D5220D"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D5220D" w:rsidRDefault="00D5220D" w:rsidP="00D33F37">
            <w:pPr>
              <w:rPr>
                <w:bCs/>
                <w:noProof/>
                <w:sz w:val="28"/>
                <w:szCs w:val="28"/>
              </w:rPr>
            </w:pPr>
            <w:r>
              <w:rPr>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lang w:eastAsia="ru-RU"/>
              </w:rPr>
            </w:pPr>
            <w:r>
              <w:rPr>
                <w:noProof/>
                <w:lang w:eastAsia="ru-RU"/>
              </w:rPr>
              <w:t>3495543</w:t>
            </w:r>
          </w:p>
        </w:tc>
        <w:tc>
          <w:tcPr>
            <w:tcW w:w="747" w:type="pct"/>
            <w:tcBorders>
              <w:top w:val="single" w:sz="4" w:space="0" w:color="auto"/>
              <w:left w:val="single" w:sz="4" w:space="0" w:color="auto"/>
              <w:bottom w:val="single" w:sz="4" w:space="0" w:color="auto"/>
              <w:right w:val="single" w:sz="4" w:space="0" w:color="auto"/>
            </w:tcBorders>
            <w:vAlign w:val="center"/>
          </w:tcPr>
          <w:p w:rsidR="00D5220D" w:rsidRDefault="006724E2" w:rsidP="00D33F37">
            <w:pPr>
              <w:jc w:val="center"/>
              <w:rPr>
                <w:noProof/>
              </w:rPr>
            </w:pPr>
            <w:r>
              <w:rPr>
                <w:noProof/>
              </w:rPr>
              <w:t>3991066</w:t>
            </w:r>
          </w:p>
        </w:tc>
        <w:tc>
          <w:tcPr>
            <w:tcW w:w="541"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02"/>
              <w:jc w:val="center"/>
              <w:rPr>
                <w:bCs/>
                <w:iCs/>
                <w:noProof/>
              </w:rPr>
            </w:pPr>
            <w:r>
              <w:rPr>
                <w:bCs/>
                <w:iCs/>
                <w:noProof/>
              </w:rPr>
              <w:t>4243574</w:t>
            </w:r>
          </w:p>
        </w:tc>
        <w:tc>
          <w:tcPr>
            <w:tcW w:w="450"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ind w:left="-111"/>
              <w:jc w:val="center"/>
              <w:rPr>
                <w:bCs/>
                <w:iCs/>
                <w:noProof/>
              </w:rPr>
            </w:pPr>
            <w:r>
              <w:rPr>
                <w:bCs/>
                <w:iCs/>
                <w:noProof/>
              </w:rPr>
              <w:t>4439187</w:t>
            </w:r>
          </w:p>
        </w:tc>
        <w:tc>
          <w:tcPr>
            <w:tcW w:w="527" w:type="pct"/>
            <w:tcBorders>
              <w:top w:val="single" w:sz="4" w:space="0" w:color="auto"/>
              <w:left w:val="single" w:sz="4" w:space="0" w:color="auto"/>
              <w:bottom w:val="single" w:sz="4" w:space="0" w:color="auto"/>
              <w:right w:val="single" w:sz="4" w:space="0" w:color="auto"/>
            </w:tcBorders>
            <w:vAlign w:val="center"/>
          </w:tcPr>
          <w:p w:rsidR="00D5220D" w:rsidRDefault="006B089E" w:rsidP="00D33F37">
            <w:pPr>
              <w:jc w:val="center"/>
              <w:rPr>
                <w:bCs/>
                <w:iCs/>
                <w:noProof/>
              </w:rPr>
            </w:pPr>
            <w:r>
              <w:rPr>
                <w:bCs/>
                <w:iCs/>
                <w:noProof/>
              </w:rPr>
              <w:t>6672715</w:t>
            </w:r>
          </w:p>
        </w:tc>
      </w:tr>
      <w:tr w:rsidR="006B089E" w:rsidTr="00D33F37">
        <w:tc>
          <w:tcPr>
            <w:tcW w:w="265" w:type="pct"/>
            <w:tcBorders>
              <w:top w:val="single" w:sz="4" w:space="0" w:color="auto"/>
              <w:left w:val="single" w:sz="4" w:space="0" w:color="auto"/>
              <w:bottom w:val="single" w:sz="4" w:space="0" w:color="auto"/>
              <w:right w:val="single" w:sz="4" w:space="0" w:color="auto"/>
            </w:tcBorders>
          </w:tcPr>
          <w:p w:rsidR="006B089E" w:rsidRDefault="006B089E" w:rsidP="00D33F37">
            <w:pPr>
              <w:jc w:val="center"/>
              <w:rPr>
                <w:bCs/>
                <w:noProof/>
                <w:sz w:val="28"/>
                <w:szCs w:val="28"/>
              </w:rPr>
            </w:pPr>
            <w:r>
              <w:rPr>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rPr>
                <w:bCs/>
                <w:noProof/>
                <w:sz w:val="28"/>
                <w:szCs w:val="28"/>
              </w:rPr>
            </w:pPr>
            <w:r>
              <w:rPr>
                <w:bCs/>
                <w:noProof/>
                <w:sz w:val="28"/>
                <w:szCs w:val="28"/>
              </w:rPr>
              <w:t>публічні інвестиції</w:t>
            </w:r>
          </w:p>
        </w:tc>
        <w:tc>
          <w:tcPr>
            <w:tcW w:w="633"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jc w:val="center"/>
              <w:rPr>
                <w:noProof/>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jc w:val="center"/>
              <w:rPr>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02"/>
              <w:jc w:val="center"/>
              <w:rPr>
                <w:bCs/>
                <w:iCs/>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ind w:left="-111"/>
              <w:jc w:val="center"/>
              <w:rPr>
                <w:bCs/>
                <w:iCs/>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6B089E" w:rsidRDefault="006B089E" w:rsidP="00D33F37">
            <w:pPr>
              <w:jc w:val="center"/>
              <w:rPr>
                <w:bCs/>
                <w:iCs/>
                <w:noProof/>
              </w:rPr>
            </w:pPr>
            <w:r>
              <w:rPr>
                <w:bCs/>
                <w:iCs/>
                <w:noProof/>
              </w:rPr>
              <w:t>2000000</w:t>
            </w:r>
          </w:p>
        </w:tc>
      </w:tr>
    </w:tbl>
    <w:p w:rsidR="00D5220D" w:rsidRDefault="00D5220D" w:rsidP="001E1109">
      <w:pPr>
        <w:spacing w:line="331" w:lineRule="exact"/>
        <w:jc w:val="center"/>
      </w:pPr>
    </w:p>
    <w:p w:rsidR="001E1109" w:rsidRDefault="001E1109" w:rsidP="001E1109">
      <w:pPr>
        <w:spacing w:line="0" w:lineRule="atLeast"/>
        <w:ind w:left="820"/>
        <w:jc w:val="center"/>
        <w:rPr>
          <w:b/>
          <w:sz w:val="28"/>
        </w:rPr>
      </w:pPr>
      <w:r>
        <w:rPr>
          <w:b/>
          <w:sz w:val="28"/>
        </w:rPr>
        <w:t>ІV. Показники доходів бюджету</w:t>
      </w:r>
    </w:p>
    <w:p w:rsidR="00B834C0" w:rsidRDefault="00B834C0" w:rsidP="006724E2">
      <w:pPr>
        <w:spacing w:line="235" w:lineRule="auto"/>
        <w:ind w:left="142" w:firstLine="678"/>
        <w:jc w:val="both"/>
        <w:rPr>
          <w:sz w:val="28"/>
        </w:rPr>
      </w:pPr>
      <w:r>
        <w:rPr>
          <w:sz w:val="28"/>
        </w:rPr>
        <w:t>Прогноз  дохідної  частини  бюджету  селищної територіальної  громади розроблено  відповідно  до норм бюджетно-податкового законодавства, основних     прогнозних макропоказників економічного і соціального розвитку України та громади, особливостей податкової політики, передбачених Бюджетною декларацією на 202</w:t>
      </w:r>
      <w:r w:rsidR="00E24184">
        <w:rPr>
          <w:sz w:val="28"/>
        </w:rPr>
        <w:t>6</w:t>
      </w:r>
      <w:r>
        <w:rPr>
          <w:sz w:val="28"/>
        </w:rPr>
        <w:t>-202</w:t>
      </w:r>
      <w:r w:rsidR="00E24184">
        <w:rPr>
          <w:sz w:val="28"/>
        </w:rPr>
        <w:t>8</w:t>
      </w:r>
      <w:r>
        <w:rPr>
          <w:sz w:val="28"/>
        </w:rPr>
        <w:t xml:space="preserve"> роки, положень нормативно-правових актів селищної ради про встановлення місцевих податків і зборів.</w:t>
      </w:r>
    </w:p>
    <w:p w:rsidR="00B834C0" w:rsidRDefault="00B834C0" w:rsidP="00B834C0">
      <w:pPr>
        <w:spacing w:line="21" w:lineRule="exact"/>
        <w:jc w:val="both"/>
      </w:pPr>
    </w:p>
    <w:p w:rsidR="00B834C0" w:rsidRDefault="00B834C0" w:rsidP="00B834C0">
      <w:pPr>
        <w:widowControl/>
        <w:numPr>
          <w:ilvl w:val="0"/>
          <w:numId w:val="7"/>
        </w:numPr>
        <w:tabs>
          <w:tab w:val="left" w:pos="1044"/>
        </w:tabs>
        <w:autoSpaceDE/>
        <w:autoSpaceDN/>
        <w:spacing w:line="232" w:lineRule="auto"/>
        <w:ind w:left="260" w:firstLine="568"/>
        <w:jc w:val="both"/>
        <w:rPr>
          <w:sz w:val="28"/>
        </w:rPr>
      </w:pPr>
      <w:r>
        <w:rPr>
          <w:sz w:val="28"/>
        </w:rPr>
        <w:t>метою розширення податкової бази та залучення додаткових надходжень до бюджету громади визначено такі пріоритетні завдання:</w:t>
      </w:r>
    </w:p>
    <w:p w:rsidR="00B834C0" w:rsidRDefault="00B834C0" w:rsidP="00B834C0">
      <w:pPr>
        <w:spacing w:line="15" w:lineRule="exact"/>
        <w:jc w:val="both"/>
        <w:rPr>
          <w:sz w:val="28"/>
        </w:rPr>
      </w:pPr>
    </w:p>
    <w:p w:rsidR="00B834C0" w:rsidRDefault="00B834C0" w:rsidP="00B834C0">
      <w:pPr>
        <w:spacing w:line="232" w:lineRule="auto"/>
        <w:ind w:left="260" w:firstLine="566"/>
        <w:jc w:val="both"/>
        <w:rPr>
          <w:sz w:val="28"/>
        </w:rPr>
      </w:pPr>
      <w:r>
        <w:rPr>
          <w:sz w:val="28"/>
        </w:rPr>
        <w:t>сприяння розвитку бюджетоутворюючих підприємств, розширенню діючих виробничих потужностей, збільшенню виробництва продукції;</w:t>
      </w:r>
    </w:p>
    <w:p w:rsidR="00B834C0" w:rsidRDefault="00B834C0" w:rsidP="00B834C0">
      <w:pPr>
        <w:spacing w:line="15" w:lineRule="exact"/>
        <w:jc w:val="both"/>
        <w:rPr>
          <w:sz w:val="28"/>
        </w:rPr>
      </w:pPr>
    </w:p>
    <w:p w:rsidR="00B834C0" w:rsidRDefault="00B834C0" w:rsidP="00B834C0">
      <w:pPr>
        <w:spacing w:line="232" w:lineRule="auto"/>
        <w:ind w:left="260" w:firstLine="566"/>
        <w:jc w:val="both"/>
        <w:rPr>
          <w:sz w:val="28"/>
        </w:rPr>
      </w:pPr>
      <w:r>
        <w:rPr>
          <w:sz w:val="28"/>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B834C0" w:rsidRDefault="00B834C0" w:rsidP="00B834C0">
      <w:pPr>
        <w:spacing w:line="15" w:lineRule="exact"/>
        <w:jc w:val="both"/>
        <w:rPr>
          <w:sz w:val="28"/>
        </w:rPr>
      </w:pPr>
    </w:p>
    <w:p w:rsidR="00B834C0" w:rsidRDefault="00B834C0" w:rsidP="00B834C0">
      <w:pPr>
        <w:spacing w:line="232" w:lineRule="auto"/>
        <w:ind w:left="260" w:firstLine="566"/>
        <w:jc w:val="both"/>
        <w:rPr>
          <w:sz w:val="28"/>
        </w:rPr>
      </w:pPr>
      <w:r>
        <w:rPr>
          <w:sz w:val="28"/>
        </w:rPr>
        <w:t>впровадження заходів, спрямованих на дерегуляцію підприємницької діяльності, поліпшення бізнес-клімату.</w:t>
      </w:r>
    </w:p>
    <w:p w:rsidR="00B834C0" w:rsidRDefault="00B834C0" w:rsidP="00B834C0">
      <w:pPr>
        <w:spacing w:line="15" w:lineRule="exact"/>
        <w:rPr>
          <w:sz w:val="28"/>
        </w:rPr>
      </w:pPr>
    </w:p>
    <w:p w:rsidR="00B834C0" w:rsidRDefault="00B834C0" w:rsidP="00B834C0">
      <w:pPr>
        <w:spacing w:line="232" w:lineRule="auto"/>
        <w:ind w:left="260" w:firstLine="566"/>
        <w:rPr>
          <w:sz w:val="28"/>
        </w:rPr>
      </w:pPr>
      <w:r>
        <w:rPr>
          <w:sz w:val="28"/>
        </w:rPr>
        <w:t>Для виконання пріоритетних завдань передбачається здійснити наступні заходи:</w:t>
      </w:r>
    </w:p>
    <w:p w:rsidR="00B834C0" w:rsidRDefault="00B834C0" w:rsidP="00B834C0">
      <w:pPr>
        <w:spacing w:line="15" w:lineRule="exact"/>
        <w:rPr>
          <w:sz w:val="28"/>
        </w:rPr>
      </w:pPr>
    </w:p>
    <w:p w:rsidR="00B834C0" w:rsidRDefault="00B834C0" w:rsidP="00B834C0">
      <w:pPr>
        <w:spacing w:line="237" w:lineRule="auto"/>
        <w:ind w:left="260" w:firstLine="566"/>
        <w:jc w:val="both"/>
        <w:rPr>
          <w:sz w:val="28"/>
        </w:rPr>
      </w:pPr>
      <w:r>
        <w:rPr>
          <w:sz w:val="28"/>
        </w:rPr>
        <w:t xml:space="preserve">створення нових робочих місць, провести в установленому порядку перевірки фінансово-господарської діяльності суб’єктів господарювання щодо </w:t>
      </w:r>
    </w:p>
    <w:p w:rsidR="00B834C0" w:rsidRDefault="00B834C0" w:rsidP="00B834C0">
      <w:pPr>
        <w:spacing w:line="237" w:lineRule="auto"/>
        <w:ind w:left="260"/>
        <w:jc w:val="both"/>
        <w:rPr>
          <w:sz w:val="28"/>
        </w:rPr>
      </w:pPr>
      <w:r>
        <w:rPr>
          <w:sz w:val="28"/>
        </w:rPr>
        <w:t>дотримання норм законодавства в частині оплати праці у розмірі не менше мінімальної заробітної плати. Очікуваний результат – підвищення рівня зайнятості та соціального забезпечення населення, зростання надходжень податку на доходи фізичних осіб;</w:t>
      </w:r>
    </w:p>
    <w:p w:rsidR="00B834C0" w:rsidRDefault="00B834C0" w:rsidP="00B834C0">
      <w:pPr>
        <w:spacing w:line="16" w:lineRule="exact"/>
        <w:rPr>
          <w:sz w:val="28"/>
        </w:rPr>
      </w:pPr>
    </w:p>
    <w:p w:rsidR="00B834C0" w:rsidRDefault="00B834C0" w:rsidP="00B834C0">
      <w:pPr>
        <w:spacing w:line="237" w:lineRule="auto"/>
        <w:ind w:left="260" w:firstLine="566"/>
        <w:jc w:val="both"/>
        <w:rPr>
          <w:sz w:val="28"/>
        </w:rPr>
      </w:pPr>
      <w:r>
        <w:rPr>
          <w:sz w:val="28"/>
        </w:rPr>
        <w:t>провести інвентаризацію земельних ділянок, перегляд укладених договорів оренди земельних ділянок на предмет відповідності розміру орендної плати нормам Податкового кодексу України, що забезпечить задіяння земельного потенціалу громади для залучення інвестицій, збільшення надходжень плати за землю;</w:t>
      </w:r>
    </w:p>
    <w:p w:rsidR="00B834C0" w:rsidRDefault="00B834C0" w:rsidP="00B834C0">
      <w:pPr>
        <w:spacing w:line="14" w:lineRule="exact"/>
        <w:rPr>
          <w:sz w:val="28"/>
        </w:rPr>
      </w:pPr>
    </w:p>
    <w:p w:rsidR="00B834C0" w:rsidRDefault="00B834C0" w:rsidP="00B834C0">
      <w:pPr>
        <w:spacing w:line="235" w:lineRule="auto"/>
        <w:ind w:left="260" w:firstLine="566"/>
        <w:jc w:val="both"/>
        <w:rPr>
          <w:sz w:val="28"/>
        </w:rPr>
      </w:pPr>
      <w:r>
        <w:rPr>
          <w:sz w:val="28"/>
        </w:rPr>
        <w:t xml:space="preserve">організація реєстрації фізичних осіб-підприємців у доступній формі та у найкоротші терміни, що очікувано розширить сфери діяльності малого бізнесу, збільшить надходження </w:t>
      </w:r>
      <w:r>
        <w:rPr>
          <w:sz w:val="28"/>
        </w:rPr>
        <w:lastRenderedPageBreak/>
        <w:t>єдиного податку;</w:t>
      </w:r>
    </w:p>
    <w:p w:rsidR="00B834C0" w:rsidRDefault="00B834C0" w:rsidP="00B834C0">
      <w:pPr>
        <w:spacing w:line="14" w:lineRule="exact"/>
        <w:rPr>
          <w:sz w:val="28"/>
        </w:rPr>
      </w:pPr>
    </w:p>
    <w:p w:rsidR="00B834C0" w:rsidRDefault="00B834C0" w:rsidP="00B834C0">
      <w:pPr>
        <w:spacing w:line="232" w:lineRule="auto"/>
        <w:ind w:left="260" w:firstLine="566"/>
        <w:rPr>
          <w:sz w:val="28"/>
        </w:rPr>
      </w:pPr>
      <w:r>
        <w:rPr>
          <w:sz w:val="28"/>
        </w:rPr>
        <w:t>проводити моніторинг податкового боргу платників податків до бюджету та провести претензійно-позовну роботу щодо його зменшення.</w:t>
      </w:r>
    </w:p>
    <w:p w:rsidR="00B834C0" w:rsidRDefault="00B834C0" w:rsidP="00E24184">
      <w:pPr>
        <w:spacing w:line="235" w:lineRule="auto"/>
        <w:ind w:left="260" w:firstLine="566"/>
        <w:jc w:val="both"/>
        <w:rPr>
          <w:sz w:val="28"/>
        </w:rPr>
      </w:pPr>
      <w:bookmarkStart w:id="4" w:name="page6"/>
      <w:bookmarkEnd w:id="4"/>
      <w:r>
        <w:rPr>
          <w:sz w:val="28"/>
        </w:rPr>
        <w:t xml:space="preserve">Прогнозні показники доходів бюджету сформовані на основі існуючої податкової бази та реалізації пріоритетних завдань із розширення її потенціалу. </w:t>
      </w:r>
    </w:p>
    <w:p w:rsidR="00B834C0" w:rsidRDefault="00B834C0" w:rsidP="00B834C0">
      <w:pPr>
        <w:spacing w:line="2" w:lineRule="exact"/>
        <w:rPr>
          <w:sz w:val="28"/>
        </w:rPr>
      </w:pPr>
    </w:p>
    <w:p w:rsidR="00B834C0" w:rsidRDefault="00B834C0" w:rsidP="00B834C0">
      <w:pPr>
        <w:spacing w:line="1" w:lineRule="exact"/>
        <w:rPr>
          <w:sz w:val="28"/>
        </w:rPr>
      </w:pPr>
    </w:p>
    <w:p w:rsidR="00B834C0" w:rsidRDefault="00B834C0" w:rsidP="00E24184">
      <w:pPr>
        <w:spacing w:line="0" w:lineRule="atLeast"/>
        <w:ind w:left="284" w:firstLine="536"/>
        <w:jc w:val="both"/>
        <w:rPr>
          <w:sz w:val="28"/>
        </w:rPr>
      </w:pPr>
      <w:r>
        <w:rPr>
          <w:sz w:val="28"/>
        </w:rPr>
        <w:t>Основним джерелом формування дохідної частини бюджету громади, як і попередні періоди, залишатиметься податок на доходи фізичних осіб, що сплачується податковими агентами із доходів платника податку у вигляді заробітної плати, та податок на доходи фізичних осіб з грошового забезпечення, грошових винагород, одержаних військовослужбовцями, та інших виплат. Прогноз надходжень з податку на доходи фізичних осіб розраховано відповідно до єдиної ставки (18 %) оподаткування доходів фізичних осіб, 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Темпи росту податку на доходи фізичних осіб прогнозуються у 202</w:t>
      </w:r>
      <w:r w:rsidR="00E24184">
        <w:rPr>
          <w:sz w:val="28"/>
        </w:rPr>
        <w:t>6</w:t>
      </w:r>
      <w:r>
        <w:rPr>
          <w:sz w:val="28"/>
        </w:rPr>
        <w:t xml:space="preserve"> році на рівні</w:t>
      </w:r>
      <w:r w:rsidR="003F628B">
        <w:rPr>
          <w:sz w:val="28"/>
        </w:rPr>
        <w:t xml:space="preserve"> 1</w:t>
      </w:r>
      <w:r w:rsidR="005D69B1">
        <w:rPr>
          <w:sz w:val="28"/>
        </w:rPr>
        <w:t>1,9</w:t>
      </w:r>
      <w:r>
        <w:rPr>
          <w:sz w:val="28"/>
        </w:rPr>
        <w:t>%, у 202</w:t>
      </w:r>
      <w:r w:rsidR="00E24184">
        <w:rPr>
          <w:sz w:val="28"/>
        </w:rPr>
        <w:t>7</w:t>
      </w:r>
      <w:r>
        <w:rPr>
          <w:sz w:val="28"/>
        </w:rPr>
        <w:t xml:space="preserve"> році – на 5,</w:t>
      </w:r>
      <w:r w:rsidR="005D69B1">
        <w:rPr>
          <w:sz w:val="28"/>
        </w:rPr>
        <w:t>5</w:t>
      </w:r>
      <w:r>
        <w:rPr>
          <w:sz w:val="28"/>
        </w:rPr>
        <w:t>%.</w:t>
      </w:r>
    </w:p>
    <w:p w:rsidR="00B834C0" w:rsidRDefault="00B834C0" w:rsidP="00B834C0">
      <w:pPr>
        <w:spacing w:line="16" w:lineRule="exact"/>
        <w:rPr>
          <w:sz w:val="28"/>
        </w:rPr>
      </w:pPr>
    </w:p>
    <w:p w:rsidR="00B834C0" w:rsidRDefault="00B834C0" w:rsidP="00B834C0">
      <w:pPr>
        <w:spacing w:line="237" w:lineRule="auto"/>
        <w:ind w:left="260" w:firstLine="566"/>
        <w:jc w:val="both"/>
        <w:rPr>
          <w:sz w:val="28"/>
        </w:rPr>
      </w:pPr>
      <w:r>
        <w:rPr>
          <w:sz w:val="28"/>
        </w:rPr>
        <w:t>Єдиний податок – це другий бюджетоутворюючий податок. Прогнозний обсяг єдиного податку на 202</w:t>
      </w:r>
      <w:r w:rsidR="003F628B">
        <w:rPr>
          <w:sz w:val="28"/>
        </w:rPr>
        <w:t>6</w:t>
      </w:r>
      <w:r>
        <w:rPr>
          <w:sz w:val="28"/>
        </w:rPr>
        <w:t>-202</w:t>
      </w:r>
      <w:r w:rsidR="003F628B">
        <w:rPr>
          <w:sz w:val="28"/>
        </w:rPr>
        <w:t>8</w:t>
      </w:r>
      <w:r>
        <w:rPr>
          <w:sz w:val="28"/>
        </w:rPr>
        <w:t xml:space="preserve"> роки розраховано з урахуванням положень Податкового кодексу України, фактичних надходжень, кількості платників, за ставками, встановленими рішенням селищної ради від 23 червня 2021 року № 7/3. Темпи росту єдиного податку прогнозуються у 202</w:t>
      </w:r>
      <w:r w:rsidR="003F628B">
        <w:rPr>
          <w:sz w:val="28"/>
        </w:rPr>
        <w:t>6</w:t>
      </w:r>
      <w:r>
        <w:rPr>
          <w:sz w:val="28"/>
        </w:rPr>
        <w:t xml:space="preserve"> році на рівні </w:t>
      </w:r>
      <w:r w:rsidR="003F628B">
        <w:rPr>
          <w:sz w:val="28"/>
        </w:rPr>
        <w:t>18</w:t>
      </w:r>
      <w:r>
        <w:rPr>
          <w:sz w:val="28"/>
        </w:rPr>
        <w:t xml:space="preserve"> %, у 202</w:t>
      </w:r>
      <w:r w:rsidR="003F628B">
        <w:rPr>
          <w:sz w:val="28"/>
        </w:rPr>
        <w:t>7</w:t>
      </w:r>
      <w:r>
        <w:rPr>
          <w:sz w:val="28"/>
        </w:rPr>
        <w:t xml:space="preserve"> році – на </w:t>
      </w:r>
      <w:r w:rsidR="003F628B">
        <w:rPr>
          <w:sz w:val="28"/>
        </w:rPr>
        <w:t>2</w:t>
      </w:r>
      <w:r>
        <w:rPr>
          <w:sz w:val="28"/>
        </w:rPr>
        <w:t>,0 %.</w:t>
      </w:r>
    </w:p>
    <w:p w:rsidR="00B834C0" w:rsidRDefault="00B834C0" w:rsidP="00B834C0">
      <w:pPr>
        <w:spacing w:line="13" w:lineRule="exact"/>
        <w:rPr>
          <w:sz w:val="28"/>
        </w:rPr>
      </w:pPr>
    </w:p>
    <w:p w:rsidR="00B834C0" w:rsidRDefault="00B834C0" w:rsidP="001E1109">
      <w:pPr>
        <w:spacing w:line="237" w:lineRule="auto"/>
        <w:ind w:left="260" w:firstLine="566"/>
        <w:jc w:val="both"/>
        <w:rPr>
          <w:sz w:val="28"/>
        </w:rPr>
      </w:pPr>
      <w:r>
        <w:rPr>
          <w:sz w:val="28"/>
        </w:rPr>
        <w:t>Розрахунок прогнозної суми плати за землю на 202</w:t>
      </w:r>
      <w:r w:rsidR="003F628B">
        <w:rPr>
          <w:sz w:val="28"/>
        </w:rPr>
        <w:t>6</w:t>
      </w:r>
      <w:r>
        <w:rPr>
          <w:sz w:val="28"/>
        </w:rPr>
        <w:t>-202</w:t>
      </w:r>
      <w:r w:rsidR="003F628B">
        <w:rPr>
          <w:sz w:val="28"/>
        </w:rPr>
        <w:t>8</w:t>
      </w:r>
      <w:r>
        <w:rPr>
          <w:sz w:val="28"/>
        </w:rPr>
        <w:t xml:space="preserve"> роки проведено за підсумками фактичних надходжень за попередні роки, за ставками, визначеними рішеннями селищної ради, щодо земельного податку (від 23 червня 2021 року № 7/6), орендної плати (від 23 червня 2021 року № 7/6), з урахуванням перегляду договорів оренди земельних ділянок в частині збільшення розміру орендної плати, поновлення строку дії договорів оренди,  </w:t>
      </w:r>
      <w:r w:rsidR="001E1109">
        <w:rPr>
          <w:sz w:val="28"/>
        </w:rPr>
        <w:t>п</w:t>
      </w:r>
      <w:r>
        <w:rPr>
          <w:sz w:val="28"/>
        </w:rPr>
        <w:t xml:space="preserve">рийняття рішень про встановлення факту користування земельною ділянкою без оформлення правовстановлюючих документів, погашення податкового боргу, а також застосування з 2022 року індексації нормативної грошової оцінки земель населених пунктів та інших земель несільськогосподарського призначення відповідно до вимог Податкового кодексу України. </w:t>
      </w:r>
    </w:p>
    <w:p w:rsidR="00B834C0" w:rsidRDefault="00B834C0" w:rsidP="00B834C0">
      <w:pPr>
        <w:spacing w:line="18" w:lineRule="exact"/>
        <w:rPr>
          <w:sz w:val="28"/>
        </w:rPr>
      </w:pPr>
    </w:p>
    <w:p w:rsidR="00B834C0" w:rsidRDefault="00B834C0" w:rsidP="00B834C0">
      <w:pPr>
        <w:spacing w:line="237" w:lineRule="auto"/>
        <w:ind w:left="260" w:firstLine="566"/>
        <w:jc w:val="both"/>
        <w:rPr>
          <w:sz w:val="28"/>
        </w:rPr>
      </w:pPr>
      <w:r>
        <w:rPr>
          <w:sz w:val="28"/>
        </w:rPr>
        <w:t>Податок на нерухоме майно, відмінне від земельної ділянки на 202</w:t>
      </w:r>
      <w:r w:rsidR="001E1109">
        <w:rPr>
          <w:sz w:val="28"/>
        </w:rPr>
        <w:t>6</w:t>
      </w:r>
      <w:r>
        <w:rPr>
          <w:sz w:val="28"/>
        </w:rPr>
        <w:t>-2022</w:t>
      </w:r>
      <w:r w:rsidR="001E1109">
        <w:rPr>
          <w:sz w:val="28"/>
        </w:rPr>
        <w:t>8</w:t>
      </w:r>
      <w:r>
        <w:rPr>
          <w:sz w:val="28"/>
        </w:rPr>
        <w:t xml:space="preserve"> роки прогнозуються з урахуванням збільшення ставок податку, які встановлені рішеннями селищної ради від 23 червня 2021 року № 7/4, та темпів зростання мінімальної заробітної плати.</w:t>
      </w:r>
    </w:p>
    <w:p w:rsidR="00B834C0" w:rsidRDefault="00B834C0" w:rsidP="00B834C0">
      <w:pPr>
        <w:spacing w:line="13" w:lineRule="exact"/>
        <w:rPr>
          <w:sz w:val="28"/>
        </w:rPr>
      </w:pPr>
    </w:p>
    <w:p w:rsidR="00B834C0" w:rsidRDefault="00B834C0" w:rsidP="00B834C0">
      <w:pPr>
        <w:spacing w:line="232" w:lineRule="auto"/>
        <w:ind w:left="260" w:firstLine="566"/>
        <w:jc w:val="both"/>
        <w:rPr>
          <w:sz w:val="28"/>
        </w:rPr>
      </w:pPr>
      <w:r>
        <w:rPr>
          <w:sz w:val="28"/>
        </w:rPr>
        <w:t>Прогнозні надходження акцизного податку на 202</w:t>
      </w:r>
      <w:r w:rsidR="007E520D">
        <w:rPr>
          <w:sz w:val="28"/>
        </w:rPr>
        <w:t>6</w:t>
      </w:r>
      <w:r>
        <w:rPr>
          <w:sz w:val="28"/>
        </w:rPr>
        <w:t>-202</w:t>
      </w:r>
      <w:r w:rsidR="007E520D">
        <w:rPr>
          <w:sz w:val="28"/>
        </w:rPr>
        <w:t>8</w:t>
      </w:r>
      <w:r>
        <w:rPr>
          <w:sz w:val="28"/>
        </w:rPr>
        <w:t xml:space="preserve"> роки розраховані виходячи з фактичних надходжень, розширення бази оподаткування, за </w:t>
      </w:r>
      <w:bookmarkStart w:id="5" w:name="page7"/>
      <w:bookmarkEnd w:id="5"/>
      <w:r>
        <w:rPr>
          <w:sz w:val="28"/>
        </w:rPr>
        <w:t xml:space="preserve">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w:t>
      </w:r>
    </w:p>
    <w:p w:rsidR="00B834C0" w:rsidRDefault="00B834C0" w:rsidP="00B834C0">
      <w:pPr>
        <w:spacing w:line="21" w:lineRule="exact"/>
      </w:pPr>
    </w:p>
    <w:p w:rsidR="00B834C0" w:rsidRDefault="00B834C0" w:rsidP="00B834C0">
      <w:pPr>
        <w:spacing w:line="232" w:lineRule="auto"/>
        <w:ind w:left="260" w:right="20" w:firstLine="566"/>
        <w:jc w:val="both"/>
        <w:rPr>
          <w:sz w:val="28"/>
        </w:rPr>
      </w:pPr>
      <w:r>
        <w:rPr>
          <w:sz w:val="28"/>
        </w:rPr>
        <w:t>Впровадження послідовної та передбачуваної податкової політики на території громади в середньостроковому періоді дозволить забезпечити:</w:t>
      </w:r>
    </w:p>
    <w:p w:rsidR="00B834C0" w:rsidRDefault="00B834C0" w:rsidP="00B834C0">
      <w:pPr>
        <w:spacing w:line="2" w:lineRule="exact"/>
      </w:pPr>
    </w:p>
    <w:p w:rsidR="00B834C0" w:rsidRDefault="00B834C0" w:rsidP="00B834C0">
      <w:pPr>
        <w:spacing w:line="0" w:lineRule="atLeast"/>
        <w:ind w:left="820"/>
        <w:rPr>
          <w:sz w:val="28"/>
        </w:rPr>
      </w:pPr>
      <w:r>
        <w:rPr>
          <w:sz w:val="28"/>
        </w:rPr>
        <w:t>середньорічний приріст доходів бюджету на 6 %;</w:t>
      </w:r>
    </w:p>
    <w:p w:rsidR="00B834C0" w:rsidRDefault="00B834C0" w:rsidP="00B834C0">
      <w:pPr>
        <w:spacing w:line="13" w:lineRule="exact"/>
      </w:pPr>
    </w:p>
    <w:p w:rsidR="00B834C0" w:rsidRDefault="00B834C0" w:rsidP="00B834C0">
      <w:pPr>
        <w:spacing w:line="232" w:lineRule="auto"/>
        <w:ind w:left="260" w:right="20" w:firstLine="566"/>
        <w:jc w:val="both"/>
        <w:rPr>
          <w:sz w:val="28"/>
        </w:rPr>
      </w:pPr>
      <w:r>
        <w:rPr>
          <w:sz w:val="28"/>
        </w:rPr>
        <w:lastRenderedPageBreak/>
        <w:t>зростання бюджетоутворюючих податків, а саме податку на доходи фізичних осіб – на 6 %, місце</w:t>
      </w:r>
      <w:r w:rsidR="00801BE0">
        <w:rPr>
          <w:sz w:val="28"/>
        </w:rPr>
        <w:t>вих податків та зборів – на 7 %.</w:t>
      </w:r>
    </w:p>
    <w:p w:rsidR="00B834C0" w:rsidRDefault="00B834C0" w:rsidP="00B834C0">
      <w:pPr>
        <w:spacing w:line="4" w:lineRule="exact"/>
      </w:pPr>
    </w:p>
    <w:p w:rsidR="00B834C0" w:rsidRDefault="00B834C0" w:rsidP="00B834C0">
      <w:pPr>
        <w:spacing w:line="14" w:lineRule="exact"/>
      </w:pPr>
    </w:p>
    <w:p w:rsidR="00B834C0" w:rsidRDefault="00B834C0" w:rsidP="00B834C0">
      <w:pPr>
        <w:widowControl/>
        <w:numPr>
          <w:ilvl w:val="0"/>
          <w:numId w:val="9"/>
        </w:numPr>
        <w:tabs>
          <w:tab w:val="left" w:pos="1251"/>
        </w:tabs>
        <w:autoSpaceDE/>
        <w:autoSpaceDN/>
        <w:spacing w:line="235" w:lineRule="auto"/>
        <w:ind w:left="260" w:right="20" w:firstLine="568"/>
        <w:jc w:val="both"/>
        <w:rPr>
          <w:sz w:val="28"/>
        </w:rPr>
      </w:pPr>
      <w:r>
        <w:rPr>
          <w:sz w:val="28"/>
        </w:rPr>
        <w:t>метою сприяння розвитку господарського потенціалу суб’єктів господарювання (комунальних підприємств) та малого і середнього бізнесу рішеннями селищної ради надані пільги фізичним та юридичним особам зі сплати земельного податку (рішення від 23 червня 2021 року № 7/6) та зі сплати податку на нерухоме майно, відмінне від земельної ділянки (рішення від 23 червня 2021 року № 7/4).</w:t>
      </w:r>
    </w:p>
    <w:p w:rsidR="00B834C0" w:rsidRDefault="00B834C0" w:rsidP="00B834C0">
      <w:pPr>
        <w:spacing w:line="15" w:lineRule="exact"/>
      </w:pPr>
    </w:p>
    <w:p w:rsidR="00B834C0" w:rsidRDefault="00B834C0" w:rsidP="00B834C0">
      <w:pPr>
        <w:spacing w:line="244" w:lineRule="auto"/>
        <w:ind w:left="260"/>
        <w:jc w:val="right"/>
        <w:rPr>
          <w:b/>
          <w:sz w:val="27"/>
        </w:rPr>
      </w:pPr>
    </w:p>
    <w:p w:rsidR="00B834C0" w:rsidRPr="00B029B0" w:rsidRDefault="00B834C0" w:rsidP="00B834C0">
      <w:pPr>
        <w:spacing w:line="244" w:lineRule="auto"/>
        <w:ind w:left="260"/>
        <w:jc w:val="center"/>
        <w:rPr>
          <w:b/>
          <w:sz w:val="28"/>
          <w:szCs w:val="28"/>
        </w:rPr>
      </w:pPr>
      <w:r>
        <w:rPr>
          <w:b/>
          <w:sz w:val="27"/>
        </w:rPr>
        <w:t>V</w:t>
      </w:r>
      <w:r w:rsidRPr="00B029B0">
        <w:rPr>
          <w:b/>
          <w:sz w:val="28"/>
          <w:szCs w:val="28"/>
        </w:rPr>
        <w:t>.   Показники   фінансування   бюджету,   показники   місцевого   боргу, гарантованого територіальною громадою  боргу та надання місцевих гарантій</w:t>
      </w:r>
    </w:p>
    <w:p w:rsidR="00B834C0" w:rsidRDefault="00B834C0" w:rsidP="00403CB3">
      <w:pPr>
        <w:spacing w:line="244" w:lineRule="auto"/>
        <w:ind w:left="260" w:firstLine="448"/>
        <w:jc w:val="both"/>
        <w:rPr>
          <w:sz w:val="28"/>
        </w:rPr>
      </w:pPr>
      <w:r>
        <w:rPr>
          <w:sz w:val="27"/>
        </w:rPr>
        <w:t xml:space="preserve"> Показники   фінансування,   місцевого   боргу,   гарантованого   селищною </w:t>
      </w:r>
      <w:r w:rsidR="00403CB3">
        <w:rPr>
          <w:sz w:val="27"/>
        </w:rPr>
        <w:t>т</w:t>
      </w:r>
      <w:r>
        <w:rPr>
          <w:sz w:val="27"/>
        </w:rPr>
        <w:t>ериторіальною    громадою    боргу    та    надання    місцевих    гарантій</w:t>
      </w:r>
      <w:r w:rsidR="00403CB3">
        <w:rPr>
          <w:sz w:val="27"/>
        </w:rPr>
        <w:t xml:space="preserve"> </w:t>
      </w:r>
      <w:r>
        <w:rPr>
          <w:sz w:val="28"/>
        </w:rPr>
        <w:t>на 202</w:t>
      </w:r>
      <w:r w:rsidR="00E60B6E">
        <w:rPr>
          <w:sz w:val="28"/>
        </w:rPr>
        <w:t>6</w:t>
      </w:r>
      <w:r>
        <w:rPr>
          <w:sz w:val="28"/>
        </w:rPr>
        <w:t>-202</w:t>
      </w:r>
      <w:r w:rsidR="00E60B6E">
        <w:rPr>
          <w:sz w:val="28"/>
        </w:rPr>
        <w:t>8</w:t>
      </w:r>
      <w:r>
        <w:rPr>
          <w:sz w:val="28"/>
        </w:rPr>
        <w:t xml:space="preserve"> роки наведено у додатках 3, 4,5 до Прогнозу.</w:t>
      </w:r>
    </w:p>
    <w:p w:rsidR="00B834C0" w:rsidRDefault="00B834C0" w:rsidP="00B834C0">
      <w:pPr>
        <w:spacing w:line="14" w:lineRule="exact"/>
      </w:pPr>
    </w:p>
    <w:p w:rsidR="00B834C0" w:rsidRDefault="00B834C0" w:rsidP="00B834C0">
      <w:pPr>
        <w:spacing w:line="237" w:lineRule="auto"/>
        <w:ind w:left="260" w:right="20" w:firstLine="566"/>
        <w:jc w:val="both"/>
        <w:rPr>
          <w:sz w:val="28"/>
        </w:rPr>
      </w:pPr>
      <w:r>
        <w:rPr>
          <w:sz w:val="28"/>
        </w:rPr>
        <w:t>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територіальної громади, житлово-комунального господарства тощо планується спрямувати кошти загального фонду до спеціального фонду (бюджету розвитку).</w:t>
      </w:r>
    </w:p>
    <w:p w:rsidR="00B834C0" w:rsidRDefault="00B834C0" w:rsidP="00B834C0">
      <w:pPr>
        <w:spacing w:line="14" w:lineRule="exact"/>
      </w:pPr>
    </w:p>
    <w:p w:rsidR="00B834C0" w:rsidRDefault="00B834C0" w:rsidP="00B834C0">
      <w:pPr>
        <w:spacing w:line="257" w:lineRule="exact"/>
      </w:pPr>
    </w:p>
    <w:p w:rsidR="00B834C0" w:rsidRDefault="00B834C0" w:rsidP="00E60B6E">
      <w:pPr>
        <w:spacing w:line="0" w:lineRule="atLeast"/>
        <w:ind w:left="820"/>
        <w:jc w:val="center"/>
        <w:rPr>
          <w:b/>
          <w:sz w:val="28"/>
        </w:rPr>
      </w:pPr>
      <w:r>
        <w:rPr>
          <w:b/>
          <w:sz w:val="28"/>
        </w:rPr>
        <w:t>VІ. Показники видатків бюджету та надання кредитів з бюджету</w:t>
      </w:r>
    </w:p>
    <w:p w:rsidR="00B834C0" w:rsidRDefault="00B834C0" w:rsidP="00B834C0">
      <w:pPr>
        <w:spacing w:line="8" w:lineRule="exact"/>
      </w:pPr>
    </w:p>
    <w:p w:rsidR="00B834C0" w:rsidRDefault="00B834C0" w:rsidP="00B834C0">
      <w:pPr>
        <w:spacing w:line="237" w:lineRule="auto"/>
        <w:ind w:left="260" w:firstLine="600"/>
        <w:jc w:val="both"/>
        <w:rPr>
          <w:sz w:val="28"/>
        </w:rPr>
      </w:pPr>
      <w:r>
        <w:rPr>
          <w:sz w:val="28"/>
        </w:rPr>
        <w:t>Під час формування видаткової частини бюджету селищної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B834C0" w:rsidRDefault="00B834C0" w:rsidP="00B834C0">
      <w:pPr>
        <w:spacing w:line="17" w:lineRule="exact"/>
      </w:pPr>
    </w:p>
    <w:p w:rsidR="00B834C0" w:rsidRDefault="00B834C0" w:rsidP="00B834C0">
      <w:pPr>
        <w:spacing w:line="235" w:lineRule="auto"/>
        <w:ind w:left="260" w:firstLine="600"/>
        <w:jc w:val="both"/>
        <w:rPr>
          <w:sz w:val="28"/>
        </w:rPr>
      </w:pPr>
      <w:r>
        <w:rPr>
          <w:sz w:val="28"/>
        </w:rPr>
        <w:t>Прогнозні показники видатків та кредитування бюджету селищної територіальної громади на 202</w:t>
      </w:r>
      <w:r w:rsidR="009327B4">
        <w:rPr>
          <w:sz w:val="28"/>
        </w:rPr>
        <w:t>6</w:t>
      </w:r>
      <w:r>
        <w:rPr>
          <w:sz w:val="28"/>
        </w:rPr>
        <w:t xml:space="preserve"> – 202</w:t>
      </w:r>
      <w:r w:rsidR="009327B4">
        <w:rPr>
          <w:sz w:val="28"/>
        </w:rPr>
        <w:t>8</w:t>
      </w:r>
      <w:r>
        <w:rPr>
          <w:sz w:val="28"/>
        </w:rPr>
        <w:t xml:space="preserve"> роки відображені на підставі поданих головними розпорядниками коштів пропозицій до Прогнозу, а саме:</w:t>
      </w:r>
    </w:p>
    <w:p w:rsidR="00B834C0" w:rsidRDefault="00B834C0" w:rsidP="00B834C0">
      <w:pPr>
        <w:spacing w:line="16" w:lineRule="exact"/>
      </w:pPr>
      <w:bookmarkStart w:id="6" w:name="page9"/>
      <w:bookmarkEnd w:id="6"/>
    </w:p>
    <w:p w:rsidR="00B834C0" w:rsidRDefault="00B834C0" w:rsidP="00B834C0">
      <w:pPr>
        <w:spacing w:line="232" w:lineRule="auto"/>
        <w:ind w:left="260" w:firstLine="600"/>
        <w:jc w:val="both"/>
        <w:rPr>
          <w:sz w:val="28"/>
        </w:rPr>
      </w:pPr>
      <w:r>
        <w:rPr>
          <w:sz w:val="28"/>
        </w:rPr>
        <w:t>граничні показники видатків бюджету та надання кредитів з бюджету головним розпорядникам коштів – додаток 6;</w:t>
      </w:r>
    </w:p>
    <w:p w:rsidR="00B834C0" w:rsidRDefault="00B834C0" w:rsidP="00B834C0">
      <w:pPr>
        <w:spacing w:line="16" w:lineRule="exact"/>
        <w:jc w:val="both"/>
      </w:pPr>
    </w:p>
    <w:p w:rsidR="00B834C0" w:rsidRDefault="00B834C0" w:rsidP="00B834C0">
      <w:pPr>
        <w:spacing w:line="232" w:lineRule="auto"/>
        <w:ind w:left="260" w:firstLine="600"/>
        <w:jc w:val="both"/>
        <w:rPr>
          <w:sz w:val="28"/>
        </w:rPr>
      </w:pPr>
      <w:r>
        <w:rPr>
          <w:sz w:val="28"/>
        </w:rPr>
        <w:t>граничні показники видатків бюджету за Типовою програмною класифікацією видатків та кредитування місцевого бюджету – додаток 7.</w:t>
      </w:r>
    </w:p>
    <w:p w:rsidR="009327B4" w:rsidRPr="006F45CD" w:rsidRDefault="00B834C0" w:rsidP="009327B4">
      <w:pPr>
        <w:ind w:firstLine="567"/>
        <w:jc w:val="both"/>
        <w:rPr>
          <w:lang w:eastAsia="ru-RU"/>
        </w:rPr>
      </w:pPr>
      <w:r>
        <w:rPr>
          <w:sz w:val="28"/>
        </w:rPr>
        <w:t>В  процесі формування видаткової частини бюджету враховані прогнозні розмірі мінімальної заробітної плати та посадового окладу працівника першого тарифного розряду Єдиної  тарифної сітки на 202</w:t>
      </w:r>
      <w:r w:rsidR="009327B4">
        <w:rPr>
          <w:sz w:val="28"/>
        </w:rPr>
        <w:t>6</w:t>
      </w:r>
      <w:r>
        <w:rPr>
          <w:sz w:val="28"/>
        </w:rPr>
        <w:t>-202</w:t>
      </w:r>
      <w:r w:rsidR="009327B4">
        <w:rPr>
          <w:sz w:val="28"/>
        </w:rPr>
        <w:t>8</w:t>
      </w:r>
      <w:r>
        <w:rPr>
          <w:sz w:val="28"/>
        </w:rPr>
        <w:t xml:space="preserve"> роки відповідно до  Бюджетної декларації, прийнятої </w:t>
      </w:r>
      <w:r w:rsidR="009327B4">
        <w:rPr>
          <w:sz w:val="28"/>
        </w:rPr>
        <w:t xml:space="preserve">постановою </w:t>
      </w:r>
      <w:r>
        <w:rPr>
          <w:sz w:val="28"/>
        </w:rPr>
        <w:t>Верховно</w:t>
      </w:r>
      <w:r w:rsidR="009327B4">
        <w:rPr>
          <w:sz w:val="28"/>
        </w:rPr>
        <w:t>ї</w:t>
      </w:r>
      <w:r>
        <w:rPr>
          <w:sz w:val="28"/>
        </w:rPr>
        <w:t xml:space="preserve"> Рад</w:t>
      </w:r>
      <w:r w:rsidR="009327B4">
        <w:rPr>
          <w:sz w:val="28"/>
        </w:rPr>
        <w:t>и</w:t>
      </w:r>
      <w:r>
        <w:rPr>
          <w:sz w:val="28"/>
        </w:rPr>
        <w:t xml:space="preserve"> України </w:t>
      </w:r>
      <w:r w:rsidR="009327B4">
        <w:rPr>
          <w:sz w:val="28"/>
        </w:rPr>
        <w:t xml:space="preserve">від </w:t>
      </w:r>
      <w:r w:rsidR="009327B4" w:rsidRPr="009327B4">
        <w:rPr>
          <w:sz w:val="28"/>
          <w:szCs w:val="28"/>
          <w:lang w:eastAsia="ru-RU"/>
        </w:rPr>
        <w:t>27 червня 2025 №774.</w:t>
      </w:r>
    </w:p>
    <w:p w:rsidR="00B834C0" w:rsidRDefault="00B834C0" w:rsidP="00B834C0">
      <w:pPr>
        <w:spacing w:line="124" w:lineRule="exact"/>
      </w:pPr>
    </w:p>
    <w:p w:rsidR="00B834C0" w:rsidRDefault="00B834C0" w:rsidP="00B834C0">
      <w:pPr>
        <w:spacing w:line="124" w:lineRule="exact"/>
      </w:pPr>
    </w:p>
    <w:p w:rsidR="00B834C0" w:rsidRDefault="00B834C0" w:rsidP="00B834C0">
      <w:pPr>
        <w:spacing w:line="124" w:lineRule="exact"/>
      </w:pPr>
    </w:p>
    <w:tbl>
      <w:tblPr>
        <w:tblW w:w="0" w:type="auto"/>
        <w:tblInd w:w="150" w:type="dxa"/>
        <w:tblLayout w:type="fixed"/>
        <w:tblCellMar>
          <w:left w:w="0" w:type="dxa"/>
          <w:right w:w="0" w:type="dxa"/>
        </w:tblCellMar>
        <w:tblLook w:val="04A0" w:firstRow="1" w:lastRow="0" w:firstColumn="1" w:lastColumn="0" w:noHBand="0" w:noVBand="1"/>
      </w:tblPr>
      <w:tblGrid>
        <w:gridCol w:w="540"/>
        <w:gridCol w:w="2140"/>
        <w:gridCol w:w="1420"/>
        <w:gridCol w:w="2140"/>
        <w:gridCol w:w="1120"/>
        <w:gridCol w:w="2440"/>
      </w:tblGrid>
      <w:tr w:rsidR="00B834C0" w:rsidTr="009327B4">
        <w:trPr>
          <w:trHeight w:val="257"/>
        </w:trPr>
        <w:tc>
          <w:tcPr>
            <w:tcW w:w="540" w:type="dxa"/>
            <w:tcBorders>
              <w:top w:val="single" w:sz="8" w:space="0" w:color="auto"/>
              <w:left w:val="single" w:sz="8" w:space="0" w:color="auto"/>
              <w:bottom w:val="nil"/>
              <w:right w:val="nil"/>
            </w:tcBorders>
            <w:vAlign w:val="bottom"/>
          </w:tcPr>
          <w:p w:rsidR="00B834C0" w:rsidRDefault="00B834C0" w:rsidP="00D33F37">
            <w:pPr>
              <w:spacing w:line="0" w:lineRule="atLeast"/>
            </w:pPr>
          </w:p>
        </w:tc>
        <w:tc>
          <w:tcPr>
            <w:tcW w:w="2140" w:type="dxa"/>
            <w:tcBorders>
              <w:top w:val="single" w:sz="8" w:space="0" w:color="auto"/>
              <w:left w:val="nil"/>
              <w:bottom w:val="nil"/>
              <w:right w:val="single" w:sz="8" w:space="0" w:color="auto"/>
            </w:tcBorders>
            <w:vAlign w:val="bottom"/>
          </w:tcPr>
          <w:p w:rsidR="00B834C0" w:rsidRDefault="00B834C0" w:rsidP="00D33F37">
            <w:pPr>
              <w:spacing w:line="0" w:lineRule="atLeast"/>
            </w:pPr>
          </w:p>
        </w:tc>
        <w:tc>
          <w:tcPr>
            <w:tcW w:w="3560" w:type="dxa"/>
            <w:gridSpan w:val="2"/>
            <w:tcBorders>
              <w:top w:val="single" w:sz="8" w:space="0" w:color="auto"/>
              <w:left w:val="nil"/>
              <w:bottom w:val="nil"/>
              <w:right w:val="single" w:sz="8" w:space="0" w:color="auto"/>
            </w:tcBorders>
            <w:vAlign w:val="bottom"/>
            <w:hideMark/>
          </w:tcPr>
          <w:p w:rsidR="00B834C0" w:rsidRDefault="00B834C0" w:rsidP="00D33F37">
            <w:pPr>
              <w:spacing w:line="0" w:lineRule="atLeast"/>
              <w:ind w:left="460"/>
            </w:pPr>
            <w:r>
              <w:t>Мінімальна заробітна плата</w:t>
            </w:r>
          </w:p>
        </w:tc>
        <w:tc>
          <w:tcPr>
            <w:tcW w:w="3560" w:type="dxa"/>
            <w:gridSpan w:val="2"/>
            <w:tcBorders>
              <w:top w:val="single" w:sz="8" w:space="0" w:color="auto"/>
              <w:left w:val="nil"/>
              <w:bottom w:val="nil"/>
              <w:right w:val="single" w:sz="8" w:space="0" w:color="auto"/>
            </w:tcBorders>
            <w:vAlign w:val="bottom"/>
            <w:hideMark/>
          </w:tcPr>
          <w:p w:rsidR="00B834C0" w:rsidRDefault="00B834C0" w:rsidP="00D33F37">
            <w:pPr>
              <w:spacing w:line="0" w:lineRule="atLeast"/>
              <w:jc w:val="center"/>
              <w:rPr>
                <w:w w:val="99"/>
              </w:rPr>
            </w:pPr>
            <w:r>
              <w:rPr>
                <w:w w:val="99"/>
              </w:rPr>
              <w:t>Посадовий оклад працівника</w:t>
            </w:r>
          </w:p>
        </w:tc>
      </w:tr>
      <w:tr w:rsidR="00B834C0" w:rsidTr="009327B4">
        <w:trPr>
          <w:trHeight w:val="290"/>
        </w:trPr>
        <w:tc>
          <w:tcPr>
            <w:tcW w:w="540" w:type="dxa"/>
            <w:tcBorders>
              <w:top w:val="nil"/>
              <w:left w:val="single" w:sz="8" w:space="0" w:color="auto"/>
              <w:bottom w:val="nil"/>
              <w:right w:val="nil"/>
            </w:tcBorders>
            <w:vAlign w:val="bottom"/>
          </w:tcPr>
          <w:p w:rsidR="00B834C0" w:rsidRDefault="00B834C0" w:rsidP="00D33F37">
            <w:pPr>
              <w:spacing w:line="0" w:lineRule="atLeast"/>
              <w:rPr>
                <w:sz w:val="24"/>
              </w:rPr>
            </w:pPr>
          </w:p>
        </w:tc>
        <w:tc>
          <w:tcPr>
            <w:tcW w:w="2140" w:type="dxa"/>
            <w:tcBorders>
              <w:top w:val="nil"/>
              <w:left w:val="nil"/>
              <w:bottom w:val="nil"/>
              <w:right w:val="single" w:sz="8" w:space="0" w:color="auto"/>
            </w:tcBorders>
            <w:vAlign w:val="bottom"/>
          </w:tcPr>
          <w:p w:rsidR="00B834C0" w:rsidRDefault="00B834C0" w:rsidP="00D33F37">
            <w:pPr>
              <w:spacing w:line="0" w:lineRule="atLeast"/>
              <w:rPr>
                <w:sz w:val="24"/>
              </w:rPr>
            </w:pPr>
          </w:p>
        </w:tc>
        <w:tc>
          <w:tcPr>
            <w:tcW w:w="1420" w:type="dxa"/>
            <w:vAlign w:val="bottom"/>
          </w:tcPr>
          <w:p w:rsidR="00B834C0" w:rsidRDefault="00B834C0" w:rsidP="00D33F37">
            <w:pPr>
              <w:spacing w:line="0" w:lineRule="atLeast"/>
              <w:rPr>
                <w:sz w:val="24"/>
              </w:rPr>
            </w:pPr>
          </w:p>
        </w:tc>
        <w:tc>
          <w:tcPr>
            <w:tcW w:w="2140" w:type="dxa"/>
            <w:tcBorders>
              <w:top w:val="nil"/>
              <w:left w:val="nil"/>
              <w:bottom w:val="nil"/>
              <w:right w:val="single" w:sz="8" w:space="0" w:color="auto"/>
            </w:tcBorders>
            <w:vAlign w:val="bottom"/>
          </w:tcPr>
          <w:p w:rsidR="00B834C0" w:rsidRDefault="00B834C0" w:rsidP="00D33F37">
            <w:pPr>
              <w:spacing w:line="0" w:lineRule="atLeast"/>
              <w:rPr>
                <w:sz w:val="24"/>
              </w:rPr>
            </w:pPr>
          </w:p>
        </w:tc>
        <w:tc>
          <w:tcPr>
            <w:tcW w:w="3560" w:type="dxa"/>
            <w:gridSpan w:val="2"/>
            <w:tcBorders>
              <w:top w:val="nil"/>
              <w:left w:val="nil"/>
              <w:bottom w:val="nil"/>
              <w:right w:val="single" w:sz="8" w:space="0" w:color="auto"/>
            </w:tcBorders>
            <w:vAlign w:val="bottom"/>
            <w:hideMark/>
          </w:tcPr>
          <w:p w:rsidR="00B834C0" w:rsidRDefault="00B834C0" w:rsidP="00D33F37">
            <w:pPr>
              <w:spacing w:line="0" w:lineRule="atLeast"/>
              <w:jc w:val="center"/>
            </w:pPr>
            <w:r>
              <w:t>І тарифного розряду ЄТС</w:t>
            </w:r>
          </w:p>
        </w:tc>
      </w:tr>
      <w:tr w:rsidR="00B834C0" w:rsidTr="00D33F37">
        <w:trPr>
          <w:trHeight w:val="45"/>
        </w:trPr>
        <w:tc>
          <w:tcPr>
            <w:tcW w:w="540" w:type="dxa"/>
            <w:tcBorders>
              <w:top w:val="nil"/>
              <w:left w:val="single" w:sz="8" w:space="0" w:color="auto"/>
              <w:bottom w:val="nil"/>
              <w:right w:val="nil"/>
            </w:tcBorders>
            <w:vAlign w:val="bottom"/>
          </w:tcPr>
          <w:p w:rsidR="00B834C0" w:rsidRDefault="00B834C0" w:rsidP="00D33F37">
            <w:pPr>
              <w:spacing w:line="0" w:lineRule="atLeast"/>
              <w:rPr>
                <w:sz w:val="3"/>
              </w:rPr>
            </w:pPr>
          </w:p>
        </w:tc>
        <w:tc>
          <w:tcPr>
            <w:tcW w:w="2140" w:type="dxa"/>
            <w:tcBorders>
              <w:top w:val="nil"/>
              <w:left w:val="nil"/>
              <w:bottom w:val="nil"/>
              <w:right w:val="single" w:sz="8" w:space="0" w:color="auto"/>
            </w:tcBorders>
            <w:vAlign w:val="bottom"/>
          </w:tcPr>
          <w:p w:rsidR="00B834C0" w:rsidRDefault="00B834C0" w:rsidP="00D33F37">
            <w:pPr>
              <w:spacing w:line="0" w:lineRule="atLeast"/>
              <w:rPr>
                <w:sz w:val="3"/>
              </w:rPr>
            </w:pPr>
          </w:p>
        </w:tc>
        <w:tc>
          <w:tcPr>
            <w:tcW w:w="1420" w:type="dxa"/>
            <w:tcBorders>
              <w:top w:val="nil"/>
              <w:left w:val="nil"/>
              <w:bottom w:val="single" w:sz="8" w:space="0" w:color="auto"/>
              <w:right w:val="nil"/>
            </w:tcBorders>
            <w:vAlign w:val="bottom"/>
          </w:tcPr>
          <w:p w:rsidR="00B834C0" w:rsidRDefault="00B834C0" w:rsidP="00D33F37">
            <w:pPr>
              <w:spacing w:line="0" w:lineRule="atLeast"/>
              <w:rPr>
                <w:sz w:val="3"/>
              </w:rPr>
            </w:pP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c>
          <w:tcPr>
            <w:tcW w:w="1120" w:type="dxa"/>
            <w:tcBorders>
              <w:top w:val="nil"/>
              <w:left w:val="nil"/>
              <w:bottom w:val="single" w:sz="8" w:space="0" w:color="auto"/>
              <w:right w:val="nil"/>
            </w:tcBorders>
            <w:vAlign w:val="bottom"/>
          </w:tcPr>
          <w:p w:rsidR="00B834C0" w:rsidRDefault="00B834C0" w:rsidP="00D33F37">
            <w:pPr>
              <w:spacing w:line="0" w:lineRule="atLeast"/>
              <w:rPr>
                <w:sz w:val="3"/>
              </w:rPr>
            </w:pPr>
          </w:p>
        </w:tc>
        <w:tc>
          <w:tcPr>
            <w:tcW w:w="244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r>
      <w:tr w:rsidR="00B834C0" w:rsidTr="00D33F37">
        <w:trPr>
          <w:trHeight w:val="235"/>
        </w:trPr>
        <w:tc>
          <w:tcPr>
            <w:tcW w:w="540" w:type="dxa"/>
            <w:tcBorders>
              <w:top w:val="nil"/>
              <w:left w:val="single" w:sz="8" w:space="0" w:color="auto"/>
              <w:bottom w:val="nil"/>
              <w:right w:val="nil"/>
            </w:tcBorders>
            <w:vAlign w:val="bottom"/>
          </w:tcPr>
          <w:p w:rsidR="00B834C0" w:rsidRDefault="00B834C0" w:rsidP="00D33F37">
            <w:pPr>
              <w:spacing w:line="0" w:lineRule="atLeast"/>
            </w:pPr>
          </w:p>
        </w:tc>
        <w:tc>
          <w:tcPr>
            <w:tcW w:w="2140" w:type="dxa"/>
            <w:tcBorders>
              <w:top w:val="nil"/>
              <w:left w:val="nil"/>
              <w:bottom w:val="nil"/>
              <w:right w:val="single" w:sz="8" w:space="0" w:color="auto"/>
            </w:tcBorders>
            <w:vAlign w:val="bottom"/>
          </w:tcPr>
          <w:p w:rsidR="00B834C0" w:rsidRDefault="00B834C0" w:rsidP="00D33F37">
            <w:pPr>
              <w:spacing w:line="0" w:lineRule="atLeast"/>
            </w:pPr>
          </w:p>
        </w:tc>
        <w:tc>
          <w:tcPr>
            <w:tcW w:w="1420" w:type="dxa"/>
            <w:tcBorders>
              <w:top w:val="nil"/>
              <w:left w:val="nil"/>
              <w:bottom w:val="nil"/>
              <w:right w:val="single" w:sz="8" w:space="0" w:color="auto"/>
            </w:tcBorders>
            <w:vAlign w:val="bottom"/>
            <w:hideMark/>
          </w:tcPr>
          <w:p w:rsidR="00B834C0" w:rsidRDefault="00B834C0" w:rsidP="00D33F37">
            <w:pPr>
              <w:spacing w:line="235" w:lineRule="exact"/>
              <w:jc w:val="center"/>
            </w:pPr>
            <w:r>
              <w:t>грн</w:t>
            </w:r>
          </w:p>
        </w:tc>
        <w:tc>
          <w:tcPr>
            <w:tcW w:w="2140" w:type="dxa"/>
            <w:tcBorders>
              <w:top w:val="nil"/>
              <w:left w:val="nil"/>
              <w:bottom w:val="nil"/>
              <w:right w:val="single" w:sz="8" w:space="0" w:color="auto"/>
            </w:tcBorders>
            <w:vAlign w:val="bottom"/>
            <w:hideMark/>
          </w:tcPr>
          <w:p w:rsidR="00B834C0" w:rsidRDefault="00B834C0" w:rsidP="00D33F37">
            <w:pPr>
              <w:spacing w:line="235" w:lineRule="exact"/>
              <w:jc w:val="center"/>
              <w:rPr>
                <w:w w:val="99"/>
              </w:rPr>
            </w:pPr>
            <w:r>
              <w:rPr>
                <w:w w:val="99"/>
              </w:rPr>
              <w:t>темпи приросту, %</w:t>
            </w:r>
          </w:p>
        </w:tc>
        <w:tc>
          <w:tcPr>
            <w:tcW w:w="1120" w:type="dxa"/>
            <w:tcBorders>
              <w:top w:val="nil"/>
              <w:left w:val="nil"/>
              <w:bottom w:val="nil"/>
              <w:right w:val="single" w:sz="8" w:space="0" w:color="auto"/>
            </w:tcBorders>
            <w:vAlign w:val="bottom"/>
            <w:hideMark/>
          </w:tcPr>
          <w:p w:rsidR="00B834C0" w:rsidRDefault="00B834C0" w:rsidP="00D33F37">
            <w:pPr>
              <w:spacing w:line="235" w:lineRule="exact"/>
              <w:jc w:val="center"/>
            </w:pPr>
            <w:r>
              <w:t>грн</w:t>
            </w:r>
          </w:p>
        </w:tc>
        <w:tc>
          <w:tcPr>
            <w:tcW w:w="2440" w:type="dxa"/>
            <w:tcBorders>
              <w:top w:val="nil"/>
              <w:left w:val="nil"/>
              <w:bottom w:val="nil"/>
              <w:right w:val="single" w:sz="8" w:space="0" w:color="auto"/>
            </w:tcBorders>
            <w:vAlign w:val="bottom"/>
            <w:hideMark/>
          </w:tcPr>
          <w:p w:rsidR="00B834C0" w:rsidRDefault="00B834C0" w:rsidP="00D33F37">
            <w:pPr>
              <w:spacing w:line="235" w:lineRule="exact"/>
              <w:jc w:val="center"/>
              <w:rPr>
                <w:w w:val="99"/>
              </w:rPr>
            </w:pPr>
            <w:r>
              <w:rPr>
                <w:w w:val="99"/>
              </w:rPr>
              <w:t>темпи приросту, %</w:t>
            </w:r>
          </w:p>
        </w:tc>
      </w:tr>
      <w:tr w:rsidR="00B834C0" w:rsidTr="00D33F37">
        <w:trPr>
          <w:trHeight w:val="45"/>
        </w:trPr>
        <w:tc>
          <w:tcPr>
            <w:tcW w:w="540" w:type="dxa"/>
            <w:tcBorders>
              <w:top w:val="nil"/>
              <w:left w:val="single" w:sz="8" w:space="0" w:color="auto"/>
              <w:bottom w:val="single" w:sz="8" w:space="0" w:color="auto"/>
              <w:right w:val="nil"/>
            </w:tcBorders>
            <w:vAlign w:val="bottom"/>
          </w:tcPr>
          <w:p w:rsidR="00B834C0" w:rsidRDefault="00B834C0" w:rsidP="00D33F37">
            <w:pPr>
              <w:spacing w:line="0" w:lineRule="atLeast"/>
              <w:rPr>
                <w:sz w:val="3"/>
              </w:rPr>
            </w:pP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c>
          <w:tcPr>
            <w:tcW w:w="142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c>
          <w:tcPr>
            <w:tcW w:w="112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c>
          <w:tcPr>
            <w:tcW w:w="2440" w:type="dxa"/>
            <w:tcBorders>
              <w:top w:val="nil"/>
              <w:left w:val="nil"/>
              <w:bottom w:val="single" w:sz="8" w:space="0" w:color="auto"/>
              <w:right w:val="single" w:sz="8" w:space="0" w:color="auto"/>
            </w:tcBorders>
            <w:vAlign w:val="bottom"/>
          </w:tcPr>
          <w:p w:rsidR="00B834C0" w:rsidRDefault="00B834C0" w:rsidP="00D33F37">
            <w:pPr>
              <w:spacing w:line="0" w:lineRule="atLeast"/>
              <w:rPr>
                <w:sz w:val="3"/>
              </w:rPr>
            </w:pPr>
          </w:p>
        </w:tc>
      </w:tr>
      <w:tr w:rsidR="00B834C0" w:rsidTr="00D33F37">
        <w:trPr>
          <w:trHeight w:val="263"/>
        </w:trPr>
        <w:tc>
          <w:tcPr>
            <w:tcW w:w="540" w:type="dxa"/>
            <w:tcBorders>
              <w:top w:val="nil"/>
              <w:left w:val="single" w:sz="8" w:space="0" w:color="auto"/>
              <w:bottom w:val="single" w:sz="8" w:space="0" w:color="auto"/>
              <w:right w:val="nil"/>
            </w:tcBorders>
            <w:vAlign w:val="bottom"/>
            <w:hideMark/>
          </w:tcPr>
          <w:p w:rsidR="00B834C0" w:rsidRDefault="00B834C0" w:rsidP="00D33F37">
            <w:pPr>
              <w:spacing w:line="263" w:lineRule="exact"/>
              <w:ind w:left="120"/>
              <w:rPr>
                <w:sz w:val="24"/>
              </w:rPr>
            </w:pPr>
            <w:r>
              <w:rPr>
                <w:sz w:val="24"/>
              </w:rPr>
              <w:t>з 01</w:t>
            </w:r>
          </w:p>
        </w:tc>
        <w:tc>
          <w:tcPr>
            <w:tcW w:w="2140" w:type="dxa"/>
            <w:tcBorders>
              <w:top w:val="nil"/>
              <w:left w:val="nil"/>
              <w:bottom w:val="single" w:sz="8" w:space="0" w:color="auto"/>
              <w:right w:val="single" w:sz="8" w:space="0" w:color="auto"/>
            </w:tcBorders>
            <w:vAlign w:val="bottom"/>
            <w:hideMark/>
          </w:tcPr>
          <w:p w:rsidR="00B834C0" w:rsidRDefault="00B834C0" w:rsidP="009327B4">
            <w:pPr>
              <w:spacing w:line="263" w:lineRule="exact"/>
              <w:ind w:left="40"/>
              <w:rPr>
                <w:sz w:val="24"/>
              </w:rPr>
            </w:pPr>
            <w:r>
              <w:rPr>
                <w:sz w:val="24"/>
              </w:rPr>
              <w:t>січня 202</w:t>
            </w:r>
            <w:r w:rsidR="009327B4">
              <w:rPr>
                <w:sz w:val="24"/>
              </w:rPr>
              <w:t>6</w:t>
            </w:r>
            <w:r>
              <w:rPr>
                <w:sz w:val="24"/>
              </w:rPr>
              <w:t xml:space="preserve"> року</w:t>
            </w:r>
          </w:p>
        </w:tc>
        <w:tc>
          <w:tcPr>
            <w:tcW w:w="1420" w:type="dxa"/>
            <w:tcBorders>
              <w:top w:val="nil"/>
              <w:left w:val="nil"/>
              <w:bottom w:val="single" w:sz="8" w:space="0" w:color="auto"/>
              <w:right w:val="single" w:sz="8" w:space="0" w:color="auto"/>
            </w:tcBorders>
            <w:vAlign w:val="bottom"/>
            <w:hideMark/>
          </w:tcPr>
          <w:p w:rsidR="00B834C0" w:rsidRDefault="001A4080" w:rsidP="00D33F37">
            <w:pPr>
              <w:spacing w:line="263" w:lineRule="exact"/>
              <w:jc w:val="center"/>
              <w:rPr>
                <w:w w:val="99"/>
                <w:sz w:val="24"/>
              </w:rPr>
            </w:pPr>
            <w:r>
              <w:rPr>
                <w:w w:val="99"/>
                <w:sz w:val="24"/>
              </w:rPr>
              <w:t>8688</w:t>
            </w: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pPr>
          </w:p>
        </w:tc>
        <w:tc>
          <w:tcPr>
            <w:tcW w:w="1120" w:type="dxa"/>
            <w:tcBorders>
              <w:top w:val="nil"/>
              <w:left w:val="nil"/>
              <w:bottom w:val="single" w:sz="8" w:space="0" w:color="auto"/>
              <w:right w:val="single" w:sz="8" w:space="0" w:color="auto"/>
            </w:tcBorders>
            <w:vAlign w:val="bottom"/>
            <w:hideMark/>
          </w:tcPr>
          <w:p w:rsidR="00B834C0" w:rsidRDefault="001A4080" w:rsidP="00D33F37">
            <w:pPr>
              <w:spacing w:line="263" w:lineRule="exact"/>
              <w:jc w:val="center"/>
              <w:rPr>
                <w:w w:val="99"/>
                <w:sz w:val="24"/>
              </w:rPr>
            </w:pPr>
            <w:r>
              <w:rPr>
                <w:w w:val="99"/>
                <w:sz w:val="24"/>
              </w:rPr>
              <w:t>3470</w:t>
            </w:r>
          </w:p>
        </w:tc>
        <w:tc>
          <w:tcPr>
            <w:tcW w:w="2440" w:type="dxa"/>
            <w:tcBorders>
              <w:top w:val="nil"/>
              <w:left w:val="nil"/>
              <w:bottom w:val="single" w:sz="8" w:space="0" w:color="auto"/>
              <w:right w:val="single" w:sz="8" w:space="0" w:color="auto"/>
            </w:tcBorders>
            <w:vAlign w:val="bottom"/>
          </w:tcPr>
          <w:p w:rsidR="00B834C0" w:rsidRDefault="00B834C0" w:rsidP="00D33F37">
            <w:pPr>
              <w:spacing w:line="0" w:lineRule="atLeast"/>
            </w:pPr>
          </w:p>
        </w:tc>
      </w:tr>
      <w:tr w:rsidR="00B834C0" w:rsidTr="00D33F37">
        <w:trPr>
          <w:trHeight w:val="46"/>
        </w:trPr>
        <w:tc>
          <w:tcPr>
            <w:tcW w:w="540" w:type="dxa"/>
            <w:tcBorders>
              <w:top w:val="nil"/>
              <w:left w:val="single" w:sz="8" w:space="0" w:color="auto"/>
              <w:bottom w:val="single" w:sz="8" w:space="0" w:color="auto"/>
              <w:right w:val="nil"/>
            </w:tcBorders>
            <w:vAlign w:val="bottom"/>
          </w:tcPr>
          <w:p w:rsidR="00B834C0" w:rsidRDefault="00B834C0" w:rsidP="00D33F37">
            <w:pPr>
              <w:spacing w:line="0" w:lineRule="atLeast"/>
              <w:rPr>
                <w:sz w:val="4"/>
              </w:rPr>
            </w:pP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rPr>
                <w:sz w:val="4"/>
              </w:rPr>
            </w:pPr>
          </w:p>
        </w:tc>
        <w:tc>
          <w:tcPr>
            <w:tcW w:w="1420" w:type="dxa"/>
            <w:tcBorders>
              <w:top w:val="nil"/>
              <w:left w:val="nil"/>
              <w:bottom w:val="single" w:sz="8" w:space="0" w:color="auto"/>
              <w:right w:val="single" w:sz="8" w:space="0" w:color="auto"/>
            </w:tcBorders>
            <w:vAlign w:val="bottom"/>
          </w:tcPr>
          <w:p w:rsidR="00B834C0" w:rsidRDefault="00B834C0" w:rsidP="00D33F37">
            <w:pPr>
              <w:spacing w:line="0" w:lineRule="atLeast"/>
              <w:rPr>
                <w:sz w:val="4"/>
              </w:rPr>
            </w:pPr>
          </w:p>
        </w:tc>
        <w:tc>
          <w:tcPr>
            <w:tcW w:w="2140" w:type="dxa"/>
            <w:tcBorders>
              <w:top w:val="nil"/>
              <w:left w:val="nil"/>
              <w:bottom w:val="single" w:sz="8" w:space="0" w:color="auto"/>
              <w:right w:val="single" w:sz="8" w:space="0" w:color="auto"/>
            </w:tcBorders>
            <w:vAlign w:val="bottom"/>
          </w:tcPr>
          <w:p w:rsidR="00B834C0" w:rsidRDefault="00B834C0" w:rsidP="00D33F37">
            <w:pPr>
              <w:spacing w:line="0" w:lineRule="atLeast"/>
              <w:rPr>
                <w:sz w:val="4"/>
              </w:rPr>
            </w:pPr>
          </w:p>
        </w:tc>
        <w:tc>
          <w:tcPr>
            <w:tcW w:w="1120" w:type="dxa"/>
            <w:tcBorders>
              <w:top w:val="nil"/>
              <w:left w:val="nil"/>
              <w:bottom w:val="single" w:sz="8" w:space="0" w:color="auto"/>
              <w:right w:val="single" w:sz="8" w:space="0" w:color="auto"/>
            </w:tcBorders>
            <w:vAlign w:val="bottom"/>
          </w:tcPr>
          <w:p w:rsidR="00B834C0" w:rsidRDefault="00B834C0" w:rsidP="00D33F37">
            <w:pPr>
              <w:spacing w:line="0" w:lineRule="atLeast"/>
              <w:rPr>
                <w:sz w:val="4"/>
              </w:rPr>
            </w:pPr>
          </w:p>
        </w:tc>
        <w:tc>
          <w:tcPr>
            <w:tcW w:w="2440" w:type="dxa"/>
            <w:tcBorders>
              <w:top w:val="nil"/>
              <w:left w:val="nil"/>
              <w:bottom w:val="single" w:sz="8" w:space="0" w:color="auto"/>
              <w:right w:val="single" w:sz="8" w:space="0" w:color="auto"/>
            </w:tcBorders>
            <w:vAlign w:val="bottom"/>
          </w:tcPr>
          <w:p w:rsidR="00B834C0" w:rsidRDefault="00B834C0" w:rsidP="00D33F37">
            <w:pPr>
              <w:spacing w:line="0" w:lineRule="atLeast"/>
              <w:rPr>
                <w:sz w:val="4"/>
              </w:rPr>
            </w:pPr>
          </w:p>
        </w:tc>
      </w:tr>
      <w:tr w:rsidR="00B834C0" w:rsidTr="00D33F37">
        <w:trPr>
          <w:trHeight w:val="261"/>
        </w:trPr>
        <w:tc>
          <w:tcPr>
            <w:tcW w:w="540" w:type="dxa"/>
            <w:tcBorders>
              <w:top w:val="nil"/>
              <w:left w:val="single" w:sz="8" w:space="0" w:color="auto"/>
              <w:bottom w:val="single" w:sz="8" w:space="0" w:color="auto"/>
              <w:right w:val="nil"/>
            </w:tcBorders>
            <w:vAlign w:val="bottom"/>
            <w:hideMark/>
          </w:tcPr>
          <w:p w:rsidR="00B834C0" w:rsidRDefault="00B834C0" w:rsidP="00D33F37">
            <w:pPr>
              <w:spacing w:line="262" w:lineRule="exact"/>
              <w:ind w:left="120"/>
              <w:rPr>
                <w:sz w:val="24"/>
              </w:rPr>
            </w:pPr>
            <w:r>
              <w:rPr>
                <w:sz w:val="24"/>
              </w:rPr>
              <w:t>з 01</w:t>
            </w:r>
          </w:p>
        </w:tc>
        <w:tc>
          <w:tcPr>
            <w:tcW w:w="2140" w:type="dxa"/>
            <w:tcBorders>
              <w:top w:val="nil"/>
              <w:left w:val="nil"/>
              <w:bottom w:val="single" w:sz="8" w:space="0" w:color="auto"/>
              <w:right w:val="single" w:sz="8" w:space="0" w:color="auto"/>
            </w:tcBorders>
            <w:vAlign w:val="bottom"/>
            <w:hideMark/>
          </w:tcPr>
          <w:p w:rsidR="00B834C0" w:rsidRDefault="00B834C0" w:rsidP="009327B4">
            <w:pPr>
              <w:spacing w:line="262" w:lineRule="exact"/>
              <w:ind w:left="40"/>
              <w:rPr>
                <w:sz w:val="24"/>
              </w:rPr>
            </w:pPr>
            <w:r>
              <w:rPr>
                <w:sz w:val="24"/>
              </w:rPr>
              <w:t>січня 202</w:t>
            </w:r>
            <w:r w:rsidR="009327B4">
              <w:rPr>
                <w:sz w:val="24"/>
              </w:rPr>
              <w:t>7</w:t>
            </w:r>
            <w:r>
              <w:rPr>
                <w:sz w:val="24"/>
              </w:rPr>
              <w:t xml:space="preserve"> року</w:t>
            </w:r>
          </w:p>
        </w:tc>
        <w:tc>
          <w:tcPr>
            <w:tcW w:w="1420" w:type="dxa"/>
            <w:tcBorders>
              <w:top w:val="nil"/>
              <w:left w:val="nil"/>
              <w:bottom w:val="single" w:sz="8" w:space="0" w:color="auto"/>
              <w:right w:val="single" w:sz="8" w:space="0" w:color="auto"/>
            </w:tcBorders>
            <w:vAlign w:val="bottom"/>
            <w:hideMark/>
          </w:tcPr>
          <w:p w:rsidR="00B834C0" w:rsidRDefault="001A4080" w:rsidP="00D33F37">
            <w:pPr>
              <w:spacing w:line="262" w:lineRule="exact"/>
              <w:jc w:val="center"/>
              <w:rPr>
                <w:w w:val="99"/>
                <w:sz w:val="24"/>
              </w:rPr>
            </w:pPr>
            <w:r>
              <w:rPr>
                <w:w w:val="99"/>
                <w:sz w:val="24"/>
              </w:rPr>
              <w:t>9374</w:t>
            </w:r>
          </w:p>
        </w:tc>
        <w:tc>
          <w:tcPr>
            <w:tcW w:w="2140" w:type="dxa"/>
            <w:tcBorders>
              <w:top w:val="nil"/>
              <w:left w:val="nil"/>
              <w:bottom w:val="single" w:sz="8" w:space="0" w:color="auto"/>
              <w:right w:val="single" w:sz="8" w:space="0" w:color="auto"/>
            </w:tcBorders>
            <w:vAlign w:val="bottom"/>
            <w:hideMark/>
          </w:tcPr>
          <w:p w:rsidR="00B834C0" w:rsidRDefault="00B834C0" w:rsidP="001A4080">
            <w:pPr>
              <w:spacing w:line="262" w:lineRule="exact"/>
              <w:jc w:val="center"/>
              <w:rPr>
                <w:w w:val="99"/>
                <w:sz w:val="24"/>
              </w:rPr>
            </w:pPr>
            <w:r>
              <w:rPr>
                <w:w w:val="99"/>
                <w:sz w:val="24"/>
              </w:rPr>
              <w:t>7,</w:t>
            </w:r>
            <w:r w:rsidR="001A4080">
              <w:rPr>
                <w:w w:val="99"/>
                <w:sz w:val="24"/>
              </w:rPr>
              <w:t>9</w:t>
            </w:r>
          </w:p>
        </w:tc>
        <w:tc>
          <w:tcPr>
            <w:tcW w:w="1120" w:type="dxa"/>
            <w:tcBorders>
              <w:top w:val="nil"/>
              <w:left w:val="nil"/>
              <w:bottom w:val="single" w:sz="8" w:space="0" w:color="auto"/>
              <w:right w:val="single" w:sz="8" w:space="0" w:color="auto"/>
            </w:tcBorders>
            <w:vAlign w:val="bottom"/>
            <w:hideMark/>
          </w:tcPr>
          <w:p w:rsidR="00B834C0" w:rsidRDefault="001A4080" w:rsidP="00D33F37">
            <w:pPr>
              <w:spacing w:line="262" w:lineRule="exact"/>
              <w:jc w:val="center"/>
              <w:rPr>
                <w:w w:val="99"/>
                <w:sz w:val="24"/>
              </w:rPr>
            </w:pPr>
            <w:r>
              <w:rPr>
                <w:w w:val="99"/>
                <w:sz w:val="24"/>
              </w:rPr>
              <w:t>3744</w:t>
            </w:r>
          </w:p>
        </w:tc>
        <w:tc>
          <w:tcPr>
            <w:tcW w:w="2440" w:type="dxa"/>
            <w:tcBorders>
              <w:top w:val="nil"/>
              <w:left w:val="nil"/>
              <w:bottom w:val="single" w:sz="8" w:space="0" w:color="auto"/>
              <w:right w:val="single" w:sz="8" w:space="0" w:color="auto"/>
            </w:tcBorders>
            <w:vAlign w:val="bottom"/>
            <w:hideMark/>
          </w:tcPr>
          <w:p w:rsidR="00B834C0" w:rsidRDefault="001A4080" w:rsidP="00D33F37">
            <w:pPr>
              <w:spacing w:line="262" w:lineRule="exact"/>
              <w:jc w:val="center"/>
              <w:rPr>
                <w:w w:val="99"/>
                <w:sz w:val="24"/>
              </w:rPr>
            </w:pPr>
            <w:r>
              <w:rPr>
                <w:w w:val="99"/>
                <w:sz w:val="24"/>
              </w:rPr>
              <w:t>7,9</w:t>
            </w:r>
          </w:p>
        </w:tc>
      </w:tr>
      <w:tr w:rsidR="00B834C0" w:rsidTr="00D33F37">
        <w:trPr>
          <w:trHeight w:val="264"/>
        </w:trPr>
        <w:tc>
          <w:tcPr>
            <w:tcW w:w="540" w:type="dxa"/>
            <w:tcBorders>
              <w:top w:val="nil"/>
              <w:left w:val="single" w:sz="8" w:space="0" w:color="auto"/>
              <w:bottom w:val="single" w:sz="8" w:space="0" w:color="auto"/>
              <w:right w:val="nil"/>
            </w:tcBorders>
            <w:vAlign w:val="bottom"/>
            <w:hideMark/>
          </w:tcPr>
          <w:p w:rsidR="00B834C0" w:rsidRDefault="00B834C0" w:rsidP="00D33F37">
            <w:pPr>
              <w:spacing w:line="264" w:lineRule="exact"/>
              <w:ind w:left="120"/>
              <w:rPr>
                <w:sz w:val="24"/>
              </w:rPr>
            </w:pPr>
            <w:r>
              <w:rPr>
                <w:sz w:val="24"/>
              </w:rPr>
              <w:t>з 01</w:t>
            </w:r>
          </w:p>
        </w:tc>
        <w:tc>
          <w:tcPr>
            <w:tcW w:w="2140" w:type="dxa"/>
            <w:tcBorders>
              <w:top w:val="nil"/>
              <w:left w:val="nil"/>
              <w:bottom w:val="single" w:sz="8" w:space="0" w:color="auto"/>
              <w:right w:val="single" w:sz="8" w:space="0" w:color="auto"/>
            </w:tcBorders>
            <w:vAlign w:val="bottom"/>
            <w:hideMark/>
          </w:tcPr>
          <w:p w:rsidR="00B834C0" w:rsidRDefault="00B834C0" w:rsidP="009327B4">
            <w:pPr>
              <w:spacing w:line="264" w:lineRule="exact"/>
              <w:ind w:left="40"/>
              <w:rPr>
                <w:sz w:val="24"/>
              </w:rPr>
            </w:pPr>
            <w:r>
              <w:rPr>
                <w:sz w:val="24"/>
              </w:rPr>
              <w:t>січня 202</w:t>
            </w:r>
            <w:r w:rsidR="009327B4">
              <w:rPr>
                <w:sz w:val="24"/>
              </w:rPr>
              <w:t xml:space="preserve">8 </w:t>
            </w:r>
            <w:r>
              <w:rPr>
                <w:sz w:val="24"/>
              </w:rPr>
              <w:t>року</w:t>
            </w:r>
          </w:p>
        </w:tc>
        <w:tc>
          <w:tcPr>
            <w:tcW w:w="1420" w:type="dxa"/>
            <w:tcBorders>
              <w:top w:val="nil"/>
              <w:left w:val="nil"/>
              <w:bottom w:val="single" w:sz="8" w:space="0" w:color="auto"/>
              <w:right w:val="single" w:sz="8" w:space="0" w:color="auto"/>
            </w:tcBorders>
            <w:vAlign w:val="bottom"/>
            <w:hideMark/>
          </w:tcPr>
          <w:p w:rsidR="00B834C0" w:rsidRDefault="001A4080" w:rsidP="00D33F37">
            <w:pPr>
              <w:spacing w:line="264" w:lineRule="exact"/>
              <w:jc w:val="center"/>
              <w:rPr>
                <w:w w:val="99"/>
                <w:sz w:val="24"/>
              </w:rPr>
            </w:pPr>
            <w:r>
              <w:rPr>
                <w:w w:val="99"/>
                <w:sz w:val="24"/>
              </w:rPr>
              <w:t>10059</w:t>
            </w:r>
          </w:p>
        </w:tc>
        <w:tc>
          <w:tcPr>
            <w:tcW w:w="2140" w:type="dxa"/>
            <w:tcBorders>
              <w:top w:val="nil"/>
              <w:left w:val="nil"/>
              <w:bottom w:val="single" w:sz="8" w:space="0" w:color="auto"/>
              <w:right w:val="single" w:sz="8" w:space="0" w:color="auto"/>
            </w:tcBorders>
            <w:vAlign w:val="bottom"/>
            <w:hideMark/>
          </w:tcPr>
          <w:p w:rsidR="00B834C0" w:rsidRDefault="001A4080" w:rsidP="00D33F37">
            <w:pPr>
              <w:spacing w:line="264" w:lineRule="exact"/>
              <w:jc w:val="center"/>
              <w:rPr>
                <w:w w:val="99"/>
                <w:sz w:val="24"/>
              </w:rPr>
            </w:pPr>
            <w:r>
              <w:rPr>
                <w:w w:val="99"/>
                <w:sz w:val="24"/>
              </w:rPr>
              <w:t>7,3</w:t>
            </w:r>
          </w:p>
        </w:tc>
        <w:tc>
          <w:tcPr>
            <w:tcW w:w="1120" w:type="dxa"/>
            <w:tcBorders>
              <w:top w:val="nil"/>
              <w:left w:val="nil"/>
              <w:bottom w:val="single" w:sz="8" w:space="0" w:color="auto"/>
              <w:right w:val="single" w:sz="8" w:space="0" w:color="auto"/>
            </w:tcBorders>
            <w:vAlign w:val="bottom"/>
            <w:hideMark/>
          </w:tcPr>
          <w:p w:rsidR="00B834C0" w:rsidRDefault="001A4080" w:rsidP="00D33F37">
            <w:pPr>
              <w:spacing w:line="264" w:lineRule="exact"/>
              <w:jc w:val="center"/>
              <w:rPr>
                <w:w w:val="99"/>
                <w:sz w:val="24"/>
              </w:rPr>
            </w:pPr>
            <w:r>
              <w:rPr>
                <w:w w:val="99"/>
                <w:sz w:val="24"/>
              </w:rPr>
              <w:t>4018</w:t>
            </w:r>
          </w:p>
        </w:tc>
        <w:tc>
          <w:tcPr>
            <w:tcW w:w="2440" w:type="dxa"/>
            <w:tcBorders>
              <w:top w:val="nil"/>
              <w:left w:val="nil"/>
              <w:bottom w:val="single" w:sz="8" w:space="0" w:color="auto"/>
              <w:right w:val="single" w:sz="8" w:space="0" w:color="auto"/>
            </w:tcBorders>
            <w:vAlign w:val="bottom"/>
            <w:hideMark/>
          </w:tcPr>
          <w:p w:rsidR="00B834C0" w:rsidRDefault="001A4080" w:rsidP="00D33F37">
            <w:pPr>
              <w:spacing w:line="264" w:lineRule="exact"/>
              <w:jc w:val="center"/>
              <w:rPr>
                <w:w w:val="99"/>
                <w:sz w:val="24"/>
              </w:rPr>
            </w:pPr>
            <w:r>
              <w:rPr>
                <w:w w:val="99"/>
                <w:sz w:val="24"/>
              </w:rPr>
              <w:t>7,3</w:t>
            </w:r>
          </w:p>
        </w:tc>
      </w:tr>
    </w:tbl>
    <w:p w:rsidR="00B834C0" w:rsidRDefault="00B834C0" w:rsidP="00B834C0">
      <w:pPr>
        <w:spacing w:line="217" w:lineRule="exact"/>
      </w:pPr>
    </w:p>
    <w:p w:rsidR="00B834C0" w:rsidRDefault="00B834C0" w:rsidP="00B834C0">
      <w:pPr>
        <w:widowControl/>
        <w:numPr>
          <w:ilvl w:val="0"/>
          <w:numId w:val="10"/>
        </w:numPr>
        <w:tabs>
          <w:tab w:val="left" w:pos="1191"/>
        </w:tabs>
        <w:autoSpaceDE/>
        <w:autoSpaceDN/>
        <w:spacing w:line="237" w:lineRule="auto"/>
        <w:ind w:left="260" w:firstLine="602"/>
        <w:jc w:val="both"/>
        <w:rPr>
          <w:sz w:val="28"/>
        </w:rPr>
      </w:pPr>
      <w:r>
        <w:rPr>
          <w:sz w:val="28"/>
        </w:rPr>
        <w:t xml:space="preserve">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w:t>
      </w:r>
      <w:r>
        <w:rPr>
          <w:sz w:val="28"/>
        </w:rPr>
        <w:lastRenderedPageBreak/>
        <w:t>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B834C0" w:rsidRDefault="00B834C0" w:rsidP="00B834C0">
      <w:pPr>
        <w:spacing w:line="20" w:lineRule="exact"/>
        <w:rPr>
          <w:sz w:val="28"/>
        </w:rPr>
      </w:pPr>
    </w:p>
    <w:p w:rsidR="00B834C0" w:rsidRDefault="00B834C0" w:rsidP="00B834C0">
      <w:pPr>
        <w:spacing w:line="237" w:lineRule="auto"/>
        <w:ind w:left="260" w:firstLine="600"/>
        <w:jc w:val="both"/>
        <w:rPr>
          <w:sz w:val="28"/>
        </w:rPr>
      </w:pPr>
      <w:r>
        <w:rPr>
          <w:sz w:val="28"/>
        </w:rPr>
        <w:t>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малозахищених категорій громадян, підтримки в належному стані об’єктів житлово – комунального господарства, інших об’єктів інфраструктури  селищної територіальної громади, впровадження заходів з енергозбереження (енергоефективності), виконання в межах фінансових можливостей селищних цільових (комплексних) програм.</w:t>
      </w:r>
    </w:p>
    <w:p w:rsidR="00B834C0" w:rsidRDefault="00B834C0" w:rsidP="00B834C0">
      <w:pPr>
        <w:spacing w:line="125" w:lineRule="exact"/>
      </w:pPr>
    </w:p>
    <w:p w:rsidR="00B834C0" w:rsidRDefault="00B834C0" w:rsidP="00B834C0">
      <w:pPr>
        <w:spacing w:line="0" w:lineRule="atLeast"/>
        <w:ind w:left="3980"/>
        <w:rPr>
          <w:b/>
          <w:sz w:val="28"/>
        </w:rPr>
      </w:pPr>
      <w:r>
        <w:rPr>
          <w:b/>
          <w:sz w:val="28"/>
        </w:rPr>
        <w:t>Державне управління</w:t>
      </w:r>
    </w:p>
    <w:p w:rsidR="00B834C0" w:rsidRDefault="00B834C0" w:rsidP="00B834C0">
      <w:pPr>
        <w:spacing w:line="8" w:lineRule="exact"/>
      </w:pPr>
    </w:p>
    <w:p w:rsidR="00B834C0" w:rsidRDefault="00B834C0" w:rsidP="00B834C0">
      <w:pPr>
        <w:spacing w:line="237" w:lineRule="auto"/>
        <w:ind w:left="260" w:firstLine="600"/>
        <w:jc w:val="both"/>
        <w:rPr>
          <w:sz w:val="28"/>
        </w:rPr>
      </w:pPr>
      <w:r>
        <w:rPr>
          <w:sz w:val="28"/>
        </w:rPr>
        <w:t>Надані законодавством повноваження у сфері</w:t>
      </w:r>
      <w:r w:rsidR="00B029B0">
        <w:rPr>
          <w:sz w:val="28"/>
        </w:rPr>
        <w:t xml:space="preserve"> «</w:t>
      </w:r>
      <w:r w:rsidR="00B029B0" w:rsidRPr="00B029B0">
        <w:rPr>
          <w:sz w:val="28"/>
        </w:rPr>
        <w:t>Д</w:t>
      </w:r>
      <w:r w:rsidRPr="00B029B0">
        <w:rPr>
          <w:sz w:val="28"/>
        </w:rPr>
        <w:t>ержавного управлінн</w:t>
      </w:r>
      <w:r w:rsidR="00B029B0">
        <w:rPr>
          <w:sz w:val="28"/>
        </w:rPr>
        <w:t>я»</w:t>
      </w:r>
      <w:r>
        <w:rPr>
          <w:sz w:val="28"/>
        </w:rPr>
        <w:t xml:space="preserve"> у  територіальній громаді реалізовуються через виконавчий комітет селищної ради, управлінням гуманітарної сфери виконавчого комітету селищної ради та фінансовим відділом виконавчого комітету селищної ради  із загальною чисельністю </w:t>
      </w:r>
      <w:r w:rsidR="00257235">
        <w:rPr>
          <w:sz w:val="28"/>
        </w:rPr>
        <w:t>29</w:t>
      </w:r>
      <w:r>
        <w:rPr>
          <w:sz w:val="28"/>
        </w:rPr>
        <w:t xml:space="preserve"> штатних одиниць станом на 01.07.202</w:t>
      </w:r>
      <w:r w:rsidR="001A4080">
        <w:rPr>
          <w:sz w:val="28"/>
        </w:rPr>
        <w:t>5</w:t>
      </w:r>
      <w:r>
        <w:rPr>
          <w:sz w:val="28"/>
        </w:rPr>
        <w:t xml:space="preserve"> року.</w:t>
      </w:r>
    </w:p>
    <w:p w:rsidR="00B834C0" w:rsidRDefault="00B834C0" w:rsidP="00B834C0">
      <w:pPr>
        <w:spacing w:line="17" w:lineRule="exact"/>
      </w:pPr>
    </w:p>
    <w:p w:rsidR="00B834C0" w:rsidRDefault="00B834C0" w:rsidP="00B834C0">
      <w:pPr>
        <w:spacing w:line="237" w:lineRule="auto"/>
        <w:ind w:left="260" w:firstLine="600"/>
        <w:jc w:val="both"/>
        <w:rPr>
          <w:sz w:val="28"/>
        </w:rPr>
      </w:pPr>
      <w:r>
        <w:rPr>
          <w:sz w:val="28"/>
        </w:rPr>
        <w:t>Метою діяльності є  керівництво та управління  у відповідній сфери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B834C0" w:rsidRDefault="00B834C0" w:rsidP="00B834C0">
      <w:pPr>
        <w:spacing w:line="16" w:lineRule="exact"/>
      </w:pPr>
    </w:p>
    <w:p w:rsidR="00B834C0" w:rsidRDefault="00B834C0" w:rsidP="00B834C0">
      <w:pPr>
        <w:spacing w:line="237" w:lineRule="auto"/>
        <w:ind w:left="260" w:firstLine="600"/>
        <w:jc w:val="both"/>
        <w:rPr>
          <w:sz w:val="28"/>
        </w:rPr>
      </w:pPr>
      <w:r>
        <w:rPr>
          <w:sz w:val="28"/>
        </w:rPr>
        <w:t>Пріоритетним напрямком у сфері державного управління є надання виконавчим органом селищної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виконавчого органу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B834C0" w:rsidRDefault="00B834C0" w:rsidP="00B834C0">
      <w:pPr>
        <w:spacing w:line="6" w:lineRule="exact"/>
      </w:pPr>
    </w:p>
    <w:p w:rsidR="00B834C0" w:rsidRDefault="00B834C0" w:rsidP="00B834C0">
      <w:pPr>
        <w:spacing w:line="0" w:lineRule="atLeast"/>
        <w:ind w:left="860"/>
        <w:rPr>
          <w:sz w:val="28"/>
        </w:rPr>
      </w:pPr>
      <w:r>
        <w:rPr>
          <w:sz w:val="28"/>
        </w:rPr>
        <w:t>У 202</w:t>
      </w:r>
      <w:r w:rsidR="00257235">
        <w:rPr>
          <w:sz w:val="28"/>
        </w:rPr>
        <w:t>6</w:t>
      </w:r>
      <w:r>
        <w:rPr>
          <w:sz w:val="28"/>
        </w:rPr>
        <w:t>-202</w:t>
      </w:r>
      <w:r w:rsidR="00257235">
        <w:rPr>
          <w:sz w:val="28"/>
        </w:rPr>
        <w:t>8</w:t>
      </w:r>
      <w:r>
        <w:rPr>
          <w:sz w:val="28"/>
        </w:rPr>
        <w:t xml:space="preserve"> роках передбачається здійснити такі заходи:</w:t>
      </w:r>
    </w:p>
    <w:p w:rsidR="00B834C0" w:rsidRDefault="00B834C0" w:rsidP="00B834C0">
      <w:pPr>
        <w:spacing w:line="2" w:lineRule="exact"/>
      </w:pPr>
    </w:p>
    <w:p w:rsidR="00B834C0" w:rsidRPr="00AF411C" w:rsidRDefault="00B834C0" w:rsidP="00B834C0">
      <w:pPr>
        <w:pStyle w:val="a4"/>
        <w:tabs>
          <w:tab w:val="left" w:pos="1418"/>
          <w:tab w:val="left" w:pos="3780"/>
          <w:tab w:val="left" w:pos="5160"/>
          <w:tab w:val="left" w:pos="6680"/>
          <w:tab w:val="left" w:pos="7040"/>
          <w:tab w:val="left" w:pos="8480"/>
        </w:tabs>
        <w:spacing w:line="0" w:lineRule="atLeast"/>
        <w:ind w:left="260"/>
        <w:rPr>
          <w:sz w:val="28"/>
        </w:rPr>
      </w:pPr>
      <w:r>
        <w:rPr>
          <w:sz w:val="28"/>
        </w:rPr>
        <w:t xml:space="preserve">-       </w:t>
      </w:r>
      <w:r w:rsidRPr="00AF411C">
        <w:rPr>
          <w:sz w:val="28"/>
        </w:rPr>
        <w:t>забезпечення</w:t>
      </w:r>
      <w:r w:rsidRPr="00AF411C">
        <w:tab/>
      </w:r>
      <w:r w:rsidRPr="00AF411C">
        <w:rPr>
          <w:sz w:val="28"/>
        </w:rPr>
        <w:t>принципу</w:t>
      </w:r>
      <w:r w:rsidRPr="00AF411C">
        <w:rPr>
          <w:sz w:val="28"/>
        </w:rPr>
        <w:tab/>
        <w:t>прозорості</w:t>
      </w:r>
      <w:r w:rsidRPr="00AF411C">
        <w:rPr>
          <w:sz w:val="28"/>
        </w:rPr>
        <w:tab/>
        <w:t>у</w:t>
      </w:r>
      <w:r w:rsidRPr="00AF411C">
        <w:rPr>
          <w:sz w:val="28"/>
        </w:rPr>
        <w:tab/>
        <w:t>діяльності виконавч</w:t>
      </w:r>
      <w:r>
        <w:rPr>
          <w:sz w:val="28"/>
        </w:rPr>
        <w:t>ого</w:t>
      </w:r>
      <w:r w:rsidRPr="00AF411C">
        <w:rPr>
          <w:sz w:val="28"/>
        </w:rPr>
        <w:t xml:space="preserve"> </w:t>
      </w:r>
      <w:r>
        <w:rPr>
          <w:sz w:val="28"/>
        </w:rPr>
        <w:t>о</w:t>
      </w:r>
      <w:r w:rsidRPr="00AF411C">
        <w:rPr>
          <w:sz w:val="28"/>
        </w:rPr>
        <w:t>рган</w:t>
      </w:r>
      <w:r>
        <w:rPr>
          <w:sz w:val="28"/>
        </w:rPr>
        <w:t>у</w:t>
      </w:r>
      <w:r w:rsidRPr="00AF411C">
        <w:rPr>
          <w:sz w:val="28"/>
        </w:rPr>
        <w:t xml:space="preserve"> селищної ради;</w:t>
      </w:r>
    </w:p>
    <w:p w:rsidR="00B834C0" w:rsidRPr="008A0B0B" w:rsidRDefault="00B834C0" w:rsidP="000734CD">
      <w:pPr>
        <w:tabs>
          <w:tab w:val="left" w:pos="1380"/>
          <w:tab w:val="left" w:pos="3540"/>
          <w:tab w:val="left" w:pos="5800"/>
          <w:tab w:val="left" w:pos="7560"/>
          <w:tab w:val="left" w:pos="8260"/>
        </w:tabs>
        <w:spacing w:line="0" w:lineRule="atLeast"/>
        <w:ind w:left="142" w:firstLine="709"/>
        <w:jc w:val="both"/>
        <w:rPr>
          <w:sz w:val="28"/>
          <w:szCs w:val="28"/>
        </w:rPr>
      </w:pPr>
      <w:r>
        <w:rPr>
          <w:sz w:val="28"/>
        </w:rPr>
        <w:t>-</w:t>
      </w:r>
      <w:r>
        <w:tab/>
      </w:r>
      <w:r w:rsidRPr="008A0B0B">
        <w:rPr>
          <w:sz w:val="28"/>
          <w:szCs w:val="28"/>
        </w:rPr>
        <w:t>забезпечення</w:t>
      </w:r>
      <w:r>
        <w:rPr>
          <w:sz w:val="28"/>
          <w:szCs w:val="28"/>
        </w:rPr>
        <w:t xml:space="preserve"> створення та підтримки сприятливого життєвого</w:t>
      </w:r>
      <w:r w:rsidR="000734CD">
        <w:rPr>
          <w:sz w:val="28"/>
          <w:szCs w:val="28"/>
        </w:rPr>
        <w:t xml:space="preserve"> </w:t>
      </w:r>
      <w:r>
        <w:rPr>
          <w:sz w:val="28"/>
          <w:szCs w:val="28"/>
        </w:rPr>
        <w:t xml:space="preserve"> середовища, необхідного для всебічного розвитку людини, її самореалізації, захисту її прав, надання населенню виконавчим органом селищної ради, утвореними установами та організаціями високоякісних і доступних адміністративних, соціальних та інших послуг, створення належних матеріальних, фінансових та організаційних умов для забезпечення здійснення власних повноважень.</w:t>
      </w:r>
    </w:p>
    <w:p w:rsidR="00B834C0" w:rsidRDefault="00B834C0" w:rsidP="00B834C0">
      <w:pPr>
        <w:tabs>
          <w:tab w:val="left" w:pos="1220"/>
        </w:tabs>
        <w:spacing w:line="232" w:lineRule="auto"/>
        <w:ind w:left="709" w:hanging="709"/>
        <w:jc w:val="both"/>
        <w:rPr>
          <w:sz w:val="28"/>
        </w:rPr>
      </w:pPr>
      <w:r>
        <w:rPr>
          <w:sz w:val="28"/>
        </w:rPr>
        <w:tab/>
        <w:t>Видатки на галузь «Державне управління» обраховано в наступних  обсягах:</w:t>
      </w:r>
    </w:p>
    <w:p w:rsidR="00B834C0" w:rsidRDefault="00B834C0" w:rsidP="00B834C0">
      <w:pPr>
        <w:tabs>
          <w:tab w:val="left" w:pos="1220"/>
        </w:tabs>
        <w:spacing w:line="232" w:lineRule="auto"/>
        <w:jc w:val="both"/>
        <w:rPr>
          <w:sz w:val="28"/>
        </w:rPr>
      </w:pPr>
      <w:r>
        <w:rPr>
          <w:sz w:val="28"/>
        </w:rPr>
        <w:t xml:space="preserve">    202</w:t>
      </w:r>
      <w:r w:rsidR="00257235">
        <w:rPr>
          <w:sz w:val="28"/>
        </w:rPr>
        <w:t>6</w:t>
      </w:r>
      <w:r>
        <w:rPr>
          <w:sz w:val="28"/>
        </w:rPr>
        <w:t xml:space="preserve"> рік – </w:t>
      </w:r>
      <w:r w:rsidR="00257235">
        <w:rPr>
          <w:sz w:val="28"/>
        </w:rPr>
        <w:t>13047,1</w:t>
      </w:r>
      <w:r>
        <w:rPr>
          <w:sz w:val="28"/>
        </w:rPr>
        <w:t xml:space="preserve"> тис.грн ( в тому числі загального фонду – </w:t>
      </w:r>
      <w:r w:rsidR="00257235">
        <w:rPr>
          <w:sz w:val="28"/>
        </w:rPr>
        <w:t>12975,1</w:t>
      </w:r>
      <w:r>
        <w:rPr>
          <w:sz w:val="28"/>
        </w:rPr>
        <w:t xml:space="preserve"> тис.грн., спеціального фонду – </w:t>
      </w:r>
      <w:r w:rsidR="00257235">
        <w:rPr>
          <w:sz w:val="28"/>
        </w:rPr>
        <w:t>72,0</w:t>
      </w:r>
      <w:r>
        <w:rPr>
          <w:sz w:val="28"/>
        </w:rPr>
        <w:t xml:space="preserve"> тис.грн.);</w:t>
      </w:r>
    </w:p>
    <w:p w:rsidR="00B834C0" w:rsidRDefault="00B834C0" w:rsidP="00B834C0">
      <w:pPr>
        <w:tabs>
          <w:tab w:val="left" w:pos="1220"/>
        </w:tabs>
        <w:spacing w:line="232" w:lineRule="auto"/>
        <w:jc w:val="both"/>
        <w:rPr>
          <w:sz w:val="28"/>
        </w:rPr>
      </w:pPr>
      <w:r>
        <w:rPr>
          <w:sz w:val="28"/>
        </w:rPr>
        <w:t xml:space="preserve">    202</w:t>
      </w:r>
      <w:r w:rsidR="00257235">
        <w:rPr>
          <w:sz w:val="28"/>
        </w:rPr>
        <w:t>7</w:t>
      </w:r>
      <w:r>
        <w:rPr>
          <w:sz w:val="28"/>
        </w:rPr>
        <w:t xml:space="preserve"> рік – </w:t>
      </w:r>
      <w:r w:rsidR="00257235">
        <w:rPr>
          <w:sz w:val="28"/>
        </w:rPr>
        <w:t>13996,2</w:t>
      </w:r>
      <w:r>
        <w:rPr>
          <w:sz w:val="28"/>
        </w:rPr>
        <w:t xml:space="preserve"> тис.грн ( в тому числі загального фонду – </w:t>
      </w:r>
      <w:r w:rsidR="00257235">
        <w:rPr>
          <w:sz w:val="28"/>
        </w:rPr>
        <w:t>13972,9</w:t>
      </w:r>
      <w:r>
        <w:rPr>
          <w:sz w:val="28"/>
        </w:rPr>
        <w:t xml:space="preserve"> тис.грн.,спеціального фонду – </w:t>
      </w:r>
      <w:r w:rsidR="00257235">
        <w:rPr>
          <w:sz w:val="28"/>
        </w:rPr>
        <w:t>23,3</w:t>
      </w:r>
      <w:r>
        <w:rPr>
          <w:sz w:val="28"/>
        </w:rPr>
        <w:t>тис.грн.);</w:t>
      </w:r>
    </w:p>
    <w:p w:rsidR="00B834C0" w:rsidRDefault="00257235" w:rsidP="00B834C0">
      <w:pPr>
        <w:tabs>
          <w:tab w:val="left" w:pos="1220"/>
        </w:tabs>
        <w:spacing w:line="232" w:lineRule="auto"/>
        <w:jc w:val="both"/>
        <w:rPr>
          <w:sz w:val="28"/>
        </w:rPr>
      </w:pPr>
      <w:r>
        <w:rPr>
          <w:sz w:val="28"/>
        </w:rPr>
        <w:t xml:space="preserve">    2028</w:t>
      </w:r>
      <w:r w:rsidR="00B834C0">
        <w:rPr>
          <w:sz w:val="28"/>
        </w:rPr>
        <w:t xml:space="preserve"> рік – </w:t>
      </w:r>
      <w:r>
        <w:rPr>
          <w:sz w:val="28"/>
        </w:rPr>
        <w:t>14988,7</w:t>
      </w:r>
      <w:r w:rsidR="00B834C0">
        <w:rPr>
          <w:sz w:val="28"/>
        </w:rPr>
        <w:t xml:space="preserve"> тис.грн ( в тому числі загального фонду – </w:t>
      </w:r>
      <w:r>
        <w:rPr>
          <w:sz w:val="28"/>
        </w:rPr>
        <w:t>14964,2</w:t>
      </w:r>
      <w:r w:rsidR="00B834C0">
        <w:rPr>
          <w:sz w:val="28"/>
        </w:rPr>
        <w:t xml:space="preserve"> тис.грн.,</w:t>
      </w:r>
      <w:r w:rsidR="002A2317">
        <w:rPr>
          <w:sz w:val="28"/>
        </w:rPr>
        <w:t xml:space="preserve"> </w:t>
      </w:r>
      <w:r w:rsidR="00B834C0">
        <w:rPr>
          <w:sz w:val="28"/>
        </w:rPr>
        <w:t xml:space="preserve">спеціального фонду – </w:t>
      </w:r>
      <w:r>
        <w:rPr>
          <w:sz w:val="28"/>
        </w:rPr>
        <w:t>24,5 тис.грн.).</w:t>
      </w:r>
    </w:p>
    <w:p w:rsidR="00B834C0" w:rsidRDefault="00B834C0" w:rsidP="00B834C0">
      <w:pPr>
        <w:spacing w:line="0" w:lineRule="atLeast"/>
        <w:ind w:left="1740"/>
        <w:jc w:val="center"/>
        <w:rPr>
          <w:b/>
          <w:sz w:val="28"/>
        </w:rPr>
      </w:pPr>
    </w:p>
    <w:p w:rsidR="002A2317" w:rsidRDefault="002A2317" w:rsidP="00B834C0">
      <w:pPr>
        <w:spacing w:line="0" w:lineRule="atLeast"/>
        <w:ind w:left="1740"/>
        <w:jc w:val="center"/>
        <w:rPr>
          <w:b/>
          <w:sz w:val="28"/>
        </w:rPr>
      </w:pPr>
    </w:p>
    <w:p w:rsidR="00B834C0" w:rsidRDefault="00B834C0" w:rsidP="00B834C0">
      <w:pPr>
        <w:spacing w:line="0" w:lineRule="atLeast"/>
        <w:ind w:left="1740"/>
        <w:jc w:val="center"/>
        <w:rPr>
          <w:b/>
          <w:sz w:val="28"/>
        </w:rPr>
      </w:pPr>
      <w:r>
        <w:rPr>
          <w:b/>
          <w:sz w:val="28"/>
        </w:rPr>
        <w:t>Освіта</w:t>
      </w:r>
    </w:p>
    <w:p w:rsidR="00B834C0" w:rsidRDefault="00B834C0" w:rsidP="00B834C0">
      <w:pPr>
        <w:spacing w:line="8" w:lineRule="exact"/>
      </w:pPr>
    </w:p>
    <w:p w:rsidR="00B834C0" w:rsidRDefault="00B834C0" w:rsidP="00B834C0">
      <w:pPr>
        <w:spacing w:line="235" w:lineRule="auto"/>
        <w:ind w:left="260" w:firstLine="600"/>
        <w:jc w:val="both"/>
        <w:rPr>
          <w:sz w:val="28"/>
        </w:rPr>
      </w:pPr>
      <w:r>
        <w:rPr>
          <w:sz w:val="28"/>
        </w:rPr>
        <w:t xml:space="preserve">Цілі державної політики у сфері </w:t>
      </w:r>
      <w:r w:rsidR="00B029B0">
        <w:rPr>
          <w:sz w:val="28"/>
        </w:rPr>
        <w:t>«Освіти»</w:t>
      </w:r>
      <w:r>
        <w:rPr>
          <w:sz w:val="28"/>
        </w:rPr>
        <w:t xml:space="preserve"> реалізуються головними розпорядниками </w:t>
      </w:r>
      <w:r>
        <w:rPr>
          <w:sz w:val="28"/>
        </w:rPr>
        <w:lastRenderedPageBreak/>
        <w:t xml:space="preserve">бюджетних коштів - управлінням гуманітарної сфери виконавчого комітету (додаток </w:t>
      </w:r>
      <w:r w:rsidR="00135C96">
        <w:rPr>
          <w:sz w:val="28"/>
        </w:rPr>
        <w:t>7</w:t>
      </w:r>
      <w:r>
        <w:rPr>
          <w:sz w:val="28"/>
        </w:rPr>
        <w:t>) та у середньостроковій перспективі будуть направлені на:</w:t>
      </w:r>
    </w:p>
    <w:p w:rsidR="00B834C0" w:rsidRDefault="00B834C0" w:rsidP="00B834C0">
      <w:pPr>
        <w:spacing w:line="18" w:lineRule="exact"/>
      </w:pPr>
    </w:p>
    <w:p w:rsidR="00B834C0" w:rsidRDefault="00B834C0" w:rsidP="00B834C0">
      <w:pPr>
        <w:spacing w:line="232" w:lineRule="auto"/>
        <w:ind w:left="260" w:firstLine="600"/>
        <w:jc w:val="both"/>
        <w:rPr>
          <w:sz w:val="28"/>
        </w:rPr>
      </w:pPr>
      <w:r>
        <w:rPr>
          <w:sz w:val="28"/>
        </w:rPr>
        <w:t xml:space="preserve">повноцінний розвиток кожної дитини, її успішну інтеграцію в українське суспільство та європейську інтеграцію;                                                         </w:t>
      </w:r>
    </w:p>
    <w:p w:rsidR="00B834C0" w:rsidRDefault="00B834C0" w:rsidP="00B834C0">
      <w:pPr>
        <w:spacing w:line="15" w:lineRule="exact"/>
      </w:pPr>
    </w:p>
    <w:p w:rsidR="00B834C0" w:rsidRDefault="00B834C0" w:rsidP="00B834C0">
      <w:pPr>
        <w:spacing w:line="235" w:lineRule="auto"/>
        <w:ind w:left="260" w:firstLine="600"/>
        <w:jc w:val="both"/>
        <w:rPr>
          <w:sz w:val="28"/>
        </w:rPr>
      </w:pPr>
      <w:r>
        <w:rPr>
          <w:sz w:val="28"/>
        </w:rPr>
        <w:t>забезпечення діяльності мережі дошкільних навчальних закладів, створення умов для їх функціонування, зміцнення матеріально-технічної бази дошкільних навчальних закладів, урізноманітнення моделей організації дошкільної освіти, охоплення дітей обов’язковою дошкільною освітою;</w:t>
      </w:r>
    </w:p>
    <w:p w:rsidR="00B834C0" w:rsidRDefault="00B834C0" w:rsidP="00B834C0">
      <w:pPr>
        <w:spacing w:line="17" w:lineRule="exact"/>
      </w:pPr>
    </w:p>
    <w:p w:rsidR="00B834C0" w:rsidRDefault="00B834C0" w:rsidP="00B834C0">
      <w:pPr>
        <w:spacing w:line="232" w:lineRule="auto"/>
        <w:ind w:left="260" w:firstLine="600"/>
        <w:jc w:val="both"/>
      </w:pPr>
      <w:r>
        <w:rPr>
          <w:sz w:val="28"/>
        </w:rPr>
        <w:t>здійснення заходів для забезпечення якісної, сучасної, конкурентоспроможної та доступної освіти шляхом реалізації таких заходів:</w:t>
      </w:r>
      <w:bookmarkStart w:id="7" w:name="page10"/>
      <w:bookmarkEnd w:id="7"/>
      <w:r>
        <w:t>9</w:t>
      </w:r>
    </w:p>
    <w:p w:rsidR="00B834C0" w:rsidRDefault="00B834C0" w:rsidP="00B834C0">
      <w:pPr>
        <w:spacing w:line="16" w:lineRule="exact"/>
      </w:pPr>
    </w:p>
    <w:p w:rsidR="00B834C0" w:rsidRDefault="00B834C0" w:rsidP="00B834C0">
      <w:pPr>
        <w:spacing w:line="235" w:lineRule="auto"/>
        <w:ind w:left="260"/>
        <w:jc w:val="both"/>
        <w:rPr>
          <w:sz w:val="28"/>
        </w:rPr>
      </w:pPr>
      <w:r>
        <w:rPr>
          <w:sz w:val="28"/>
        </w:rPr>
        <w:t>забезпечення в рамках продовження реформи загальної середньої освіти «Нова українська школа» якісної та доступної освіти шляхом стимулювання вчителів до професійного розвитку, розбудови нового освітнього середовища; забезпечення закладів загальної середньої освіти сучасним навчальним обладнанням та оновлення матеріально-технічної бази;</w:t>
      </w:r>
    </w:p>
    <w:p w:rsidR="00B834C0" w:rsidRDefault="00B834C0" w:rsidP="00B834C0">
      <w:pPr>
        <w:spacing w:line="19" w:lineRule="exact"/>
      </w:pPr>
    </w:p>
    <w:p w:rsidR="00B834C0" w:rsidRDefault="00B834C0" w:rsidP="00B834C0">
      <w:pPr>
        <w:spacing w:line="235" w:lineRule="auto"/>
        <w:ind w:left="260" w:firstLine="600"/>
        <w:jc w:val="both"/>
        <w:rPr>
          <w:sz w:val="28"/>
        </w:rPr>
      </w:pPr>
      <w:r>
        <w:rPr>
          <w:sz w:val="28"/>
        </w:rPr>
        <w:t>розбудова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w:t>
      </w:r>
    </w:p>
    <w:p w:rsidR="00B834C0" w:rsidRDefault="00B834C0" w:rsidP="00B834C0">
      <w:pPr>
        <w:spacing w:line="17" w:lineRule="exact"/>
      </w:pPr>
    </w:p>
    <w:p w:rsidR="00B834C0" w:rsidRDefault="00B834C0" w:rsidP="00B834C0">
      <w:pPr>
        <w:spacing w:line="15" w:lineRule="exact"/>
      </w:pPr>
    </w:p>
    <w:p w:rsidR="00B834C0" w:rsidRDefault="00B834C0" w:rsidP="00B834C0">
      <w:pPr>
        <w:spacing w:line="232" w:lineRule="auto"/>
        <w:ind w:left="260" w:firstLine="600"/>
        <w:jc w:val="both"/>
        <w:rPr>
          <w:sz w:val="28"/>
        </w:rPr>
      </w:pPr>
      <w:r>
        <w:rPr>
          <w:sz w:val="28"/>
        </w:rPr>
        <w:t>забезпечення доступності мистецької і позашкільної освіти та інтегрування її в європейський простір;</w:t>
      </w:r>
    </w:p>
    <w:p w:rsidR="00B834C0" w:rsidRDefault="00B834C0" w:rsidP="00B834C0">
      <w:pPr>
        <w:spacing w:line="4" w:lineRule="exact"/>
      </w:pPr>
    </w:p>
    <w:p w:rsidR="00B834C0" w:rsidRDefault="00B834C0" w:rsidP="00B834C0">
      <w:pPr>
        <w:spacing w:line="0" w:lineRule="atLeast"/>
        <w:ind w:left="860"/>
        <w:rPr>
          <w:sz w:val="28"/>
        </w:rPr>
      </w:pPr>
      <w:r>
        <w:rPr>
          <w:sz w:val="28"/>
        </w:rPr>
        <w:t>запровадження національної системи оцінювання якості освіти.</w:t>
      </w:r>
    </w:p>
    <w:p w:rsidR="00B834C0" w:rsidRDefault="00B834C0" w:rsidP="00B834C0">
      <w:pPr>
        <w:spacing w:line="0" w:lineRule="atLeast"/>
        <w:ind w:left="860"/>
        <w:rPr>
          <w:sz w:val="28"/>
        </w:rPr>
      </w:pPr>
      <w:r>
        <w:rPr>
          <w:sz w:val="28"/>
        </w:rPr>
        <w:t>Основні результати, яких планується досягти:</w:t>
      </w:r>
    </w:p>
    <w:p w:rsidR="00B834C0" w:rsidRDefault="00B834C0" w:rsidP="00B834C0">
      <w:pPr>
        <w:spacing w:line="13" w:lineRule="exact"/>
      </w:pPr>
    </w:p>
    <w:p w:rsidR="00B834C0" w:rsidRDefault="00B834C0" w:rsidP="00B834C0">
      <w:pPr>
        <w:spacing w:line="232" w:lineRule="auto"/>
        <w:ind w:left="260" w:firstLine="600"/>
        <w:jc w:val="both"/>
        <w:rPr>
          <w:sz w:val="28"/>
        </w:rPr>
      </w:pPr>
      <w:r>
        <w:rPr>
          <w:sz w:val="28"/>
        </w:rPr>
        <w:t>створення нового освітнього середовища, яке відповідає вимогам сьогодення;</w:t>
      </w:r>
    </w:p>
    <w:p w:rsidR="00B834C0" w:rsidRDefault="00B834C0" w:rsidP="00B834C0">
      <w:pPr>
        <w:spacing w:line="15" w:lineRule="exact"/>
      </w:pPr>
    </w:p>
    <w:p w:rsidR="00B834C0" w:rsidRDefault="00B834C0" w:rsidP="00B834C0">
      <w:pPr>
        <w:spacing w:line="232" w:lineRule="auto"/>
        <w:ind w:left="260" w:firstLine="600"/>
        <w:jc w:val="both"/>
        <w:rPr>
          <w:sz w:val="28"/>
        </w:rPr>
      </w:pPr>
      <w:r>
        <w:rPr>
          <w:sz w:val="28"/>
        </w:rPr>
        <w:t>забезпечення доступної дошкільної, загальної середньої та позашкільної освіти з урахуванням демографічних та економічних реалій;</w:t>
      </w:r>
    </w:p>
    <w:p w:rsidR="00B834C0" w:rsidRDefault="00B834C0" w:rsidP="00B834C0">
      <w:pPr>
        <w:spacing w:line="18" w:lineRule="exact"/>
      </w:pPr>
    </w:p>
    <w:p w:rsidR="00B834C0" w:rsidRDefault="00B834C0" w:rsidP="00B834C0">
      <w:pPr>
        <w:spacing w:line="232" w:lineRule="auto"/>
        <w:ind w:left="260" w:firstLine="600"/>
        <w:jc w:val="both"/>
        <w:rPr>
          <w:sz w:val="28"/>
        </w:rPr>
      </w:pPr>
      <w:r>
        <w:rPr>
          <w:sz w:val="28"/>
        </w:rPr>
        <w:t>сприяння підвищенню мотивації учнів до навчання, а вчителів - до професійного розвитку;</w:t>
      </w:r>
    </w:p>
    <w:p w:rsidR="00B834C0" w:rsidRDefault="00B834C0" w:rsidP="00B834C0">
      <w:pPr>
        <w:spacing w:line="15" w:lineRule="exact"/>
      </w:pPr>
    </w:p>
    <w:p w:rsidR="00B834C0" w:rsidRDefault="00B834C0" w:rsidP="00B834C0">
      <w:pPr>
        <w:spacing w:line="235" w:lineRule="auto"/>
        <w:ind w:left="260" w:firstLine="600"/>
        <w:jc w:val="both"/>
        <w:rPr>
          <w:sz w:val="28"/>
        </w:rPr>
      </w:pPr>
      <w:r>
        <w:rPr>
          <w:sz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B834C0" w:rsidRDefault="00B834C0" w:rsidP="00B834C0">
      <w:pPr>
        <w:spacing w:line="15" w:lineRule="exact"/>
      </w:pPr>
    </w:p>
    <w:p w:rsidR="00B834C0" w:rsidRDefault="00B834C0" w:rsidP="00B834C0">
      <w:pPr>
        <w:spacing w:line="235" w:lineRule="auto"/>
        <w:ind w:left="260" w:firstLine="600"/>
        <w:jc w:val="both"/>
        <w:rPr>
          <w:sz w:val="28"/>
        </w:rPr>
      </w:pPr>
      <w:r>
        <w:rPr>
          <w:sz w:val="28"/>
        </w:rPr>
        <w:t>Реалізація освітніх послуг буде здійснюватися через існуючу мережу освітніх закладів, яка включає 2  заклади дошкільної освіти, 1 заклад загальної середньої освіти, 1 опорний заклад з філією, 1 установа позашкільної освіти та 1 школа естетичного виховання.</w:t>
      </w:r>
    </w:p>
    <w:p w:rsidR="00B834C0" w:rsidRDefault="00B834C0" w:rsidP="00B834C0">
      <w:pPr>
        <w:tabs>
          <w:tab w:val="left" w:pos="1220"/>
        </w:tabs>
        <w:spacing w:line="232" w:lineRule="auto"/>
        <w:ind w:left="709" w:hanging="709"/>
        <w:jc w:val="both"/>
        <w:rPr>
          <w:sz w:val="28"/>
        </w:rPr>
      </w:pPr>
      <w:r>
        <w:rPr>
          <w:sz w:val="28"/>
        </w:rPr>
        <w:tab/>
        <w:t xml:space="preserve">  Видатки на галузь «Освіта» обраховано в наступних  обсягах:</w:t>
      </w:r>
    </w:p>
    <w:p w:rsidR="00B834C0" w:rsidRDefault="00B834C0" w:rsidP="00E425E9">
      <w:pPr>
        <w:tabs>
          <w:tab w:val="left" w:pos="1220"/>
        </w:tabs>
        <w:spacing w:line="232" w:lineRule="auto"/>
        <w:ind w:left="284" w:hanging="284"/>
        <w:jc w:val="both"/>
        <w:rPr>
          <w:sz w:val="28"/>
        </w:rPr>
      </w:pPr>
      <w:r>
        <w:rPr>
          <w:sz w:val="28"/>
        </w:rPr>
        <w:t xml:space="preserve">            202</w:t>
      </w:r>
      <w:r w:rsidR="00257235">
        <w:rPr>
          <w:sz w:val="28"/>
        </w:rPr>
        <w:t>6</w:t>
      </w:r>
      <w:r>
        <w:rPr>
          <w:sz w:val="28"/>
        </w:rPr>
        <w:t xml:space="preserve"> рік – </w:t>
      </w:r>
      <w:r w:rsidR="00257235">
        <w:rPr>
          <w:sz w:val="28"/>
        </w:rPr>
        <w:t>50285,4</w:t>
      </w:r>
      <w:r>
        <w:rPr>
          <w:sz w:val="28"/>
        </w:rPr>
        <w:t xml:space="preserve"> тис.грн (в тому числі загального фонду – </w:t>
      </w:r>
      <w:r w:rsidR="00257235">
        <w:rPr>
          <w:sz w:val="28"/>
        </w:rPr>
        <w:t>46353,4</w:t>
      </w:r>
      <w:r>
        <w:rPr>
          <w:sz w:val="28"/>
        </w:rPr>
        <w:t xml:space="preserve"> </w:t>
      </w:r>
      <w:r w:rsidR="00E425E9">
        <w:rPr>
          <w:sz w:val="28"/>
        </w:rPr>
        <w:t>т</w:t>
      </w:r>
      <w:r>
        <w:rPr>
          <w:sz w:val="28"/>
        </w:rPr>
        <w:t xml:space="preserve">ис.грн.,  спеціального фонду – </w:t>
      </w:r>
      <w:r w:rsidR="00257235">
        <w:rPr>
          <w:sz w:val="28"/>
        </w:rPr>
        <w:t>3932,0</w:t>
      </w:r>
      <w:r>
        <w:rPr>
          <w:sz w:val="28"/>
        </w:rPr>
        <w:t xml:space="preserve"> тис.грн.);</w:t>
      </w:r>
    </w:p>
    <w:p w:rsidR="00B834C0" w:rsidRDefault="00B834C0" w:rsidP="00E425E9">
      <w:pPr>
        <w:tabs>
          <w:tab w:val="left" w:pos="1220"/>
        </w:tabs>
        <w:spacing w:line="232" w:lineRule="auto"/>
        <w:ind w:left="284" w:hanging="284"/>
        <w:jc w:val="both"/>
        <w:rPr>
          <w:sz w:val="28"/>
        </w:rPr>
      </w:pPr>
      <w:r>
        <w:rPr>
          <w:sz w:val="28"/>
        </w:rPr>
        <w:t xml:space="preserve">            202</w:t>
      </w:r>
      <w:r w:rsidR="00257235">
        <w:rPr>
          <w:sz w:val="28"/>
        </w:rPr>
        <w:t>7</w:t>
      </w:r>
      <w:r>
        <w:rPr>
          <w:sz w:val="28"/>
        </w:rPr>
        <w:t xml:space="preserve"> рік – </w:t>
      </w:r>
      <w:r w:rsidR="00257235">
        <w:rPr>
          <w:sz w:val="28"/>
        </w:rPr>
        <w:t>54000,2</w:t>
      </w:r>
      <w:r>
        <w:rPr>
          <w:sz w:val="28"/>
        </w:rPr>
        <w:t xml:space="preserve"> тис.грн (в тому числі загального фонду – </w:t>
      </w:r>
      <w:r w:rsidR="00257235">
        <w:rPr>
          <w:sz w:val="28"/>
        </w:rPr>
        <w:t>49836,2</w:t>
      </w:r>
      <w:r>
        <w:rPr>
          <w:sz w:val="28"/>
        </w:rPr>
        <w:t xml:space="preserve"> </w:t>
      </w:r>
      <w:r w:rsidR="00E425E9">
        <w:rPr>
          <w:sz w:val="28"/>
        </w:rPr>
        <w:t>т</w:t>
      </w:r>
      <w:r>
        <w:rPr>
          <w:sz w:val="28"/>
        </w:rPr>
        <w:t xml:space="preserve">ис.грн.,  спеціального фонду – </w:t>
      </w:r>
      <w:r w:rsidR="00257235">
        <w:rPr>
          <w:sz w:val="28"/>
        </w:rPr>
        <w:t>41634,0</w:t>
      </w:r>
      <w:r>
        <w:rPr>
          <w:sz w:val="28"/>
        </w:rPr>
        <w:t xml:space="preserve"> тис.грн.);</w:t>
      </w:r>
    </w:p>
    <w:p w:rsidR="00B834C0" w:rsidRDefault="00B834C0" w:rsidP="00E425E9">
      <w:pPr>
        <w:tabs>
          <w:tab w:val="left" w:pos="1220"/>
        </w:tabs>
        <w:spacing w:line="232" w:lineRule="auto"/>
        <w:ind w:left="284" w:hanging="284"/>
        <w:jc w:val="both"/>
        <w:rPr>
          <w:sz w:val="28"/>
        </w:rPr>
      </w:pPr>
      <w:r>
        <w:rPr>
          <w:sz w:val="28"/>
        </w:rPr>
        <w:t xml:space="preserve">            202</w:t>
      </w:r>
      <w:r w:rsidR="00257235">
        <w:rPr>
          <w:sz w:val="28"/>
        </w:rPr>
        <w:t>8</w:t>
      </w:r>
      <w:r>
        <w:rPr>
          <w:sz w:val="28"/>
        </w:rPr>
        <w:t xml:space="preserve"> рік – </w:t>
      </w:r>
      <w:r w:rsidR="00257235">
        <w:rPr>
          <w:sz w:val="28"/>
        </w:rPr>
        <w:t>57724,4</w:t>
      </w:r>
      <w:r>
        <w:rPr>
          <w:sz w:val="28"/>
        </w:rPr>
        <w:t xml:space="preserve"> тис.грн (в тому числі загального фонду – </w:t>
      </w:r>
      <w:r w:rsidR="00257235">
        <w:rPr>
          <w:sz w:val="28"/>
        </w:rPr>
        <w:t>53339,7</w:t>
      </w:r>
      <w:r>
        <w:rPr>
          <w:sz w:val="28"/>
        </w:rPr>
        <w:t xml:space="preserve"> тис.грн.,  спеціа</w:t>
      </w:r>
      <w:r w:rsidR="00E425E9">
        <w:rPr>
          <w:sz w:val="28"/>
        </w:rPr>
        <w:t xml:space="preserve">льного фонду – </w:t>
      </w:r>
      <w:r w:rsidR="00257235">
        <w:rPr>
          <w:sz w:val="28"/>
        </w:rPr>
        <w:t>4384,7</w:t>
      </w:r>
      <w:r w:rsidR="00E425E9">
        <w:rPr>
          <w:sz w:val="28"/>
        </w:rPr>
        <w:t xml:space="preserve"> тис.грн.).</w:t>
      </w:r>
    </w:p>
    <w:p w:rsidR="00C67D05" w:rsidRPr="008C0A08" w:rsidRDefault="00C67D05" w:rsidP="00C67D05">
      <w:pPr>
        <w:tabs>
          <w:tab w:val="left" w:pos="0"/>
        </w:tabs>
        <w:suppressAutoHyphens/>
        <w:ind w:right="48"/>
        <w:jc w:val="both"/>
      </w:pPr>
    </w:p>
    <w:p w:rsidR="00C67D05" w:rsidRPr="00C67D05" w:rsidRDefault="00C67D05" w:rsidP="00C67D05">
      <w:pPr>
        <w:pStyle w:val="1"/>
        <w:keepNext w:val="0"/>
        <w:widowControl/>
        <w:jc w:val="center"/>
        <w:rPr>
          <w:b/>
          <w:iCs/>
          <w:szCs w:val="28"/>
        </w:rPr>
      </w:pPr>
      <w:r w:rsidRPr="00C67D05">
        <w:rPr>
          <w:b/>
          <w:iCs/>
          <w:szCs w:val="28"/>
        </w:rPr>
        <w:t>Охорона здоров’я</w:t>
      </w:r>
    </w:p>
    <w:p w:rsidR="00C67D05" w:rsidRDefault="00C67D05" w:rsidP="00C67D05">
      <w:pPr>
        <w:tabs>
          <w:tab w:val="left" w:pos="1220"/>
        </w:tabs>
        <w:spacing w:line="232" w:lineRule="auto"/>
        <w:ind w:firstLine="993"/>
        <w:jc w:val="both"/>
        <w:rPr>
          <w:sz w:val="28"/>
        </w:rPr>
      </w:pPr>
      <w:r w:rsidRPr="00C67D05">
        <w:rPr>
          <w:b/>
          <w:sz w:val="28"/>
          <w:szCs w:val="28"/>
        </w:rPr>
        <w:t xml:space="preserve"> </w:t>
      </w:r>
      <w:r w:rsidRPr="00C67D05">
        <w:rPr>
          <w:b/>
          <w:sz w:val="28"/>
          <w:szCs w:val="28"/>
        </w:rPr>
        <w:tab/>
      </w:r>
      <w:r>
        <w:rPr>
          <w:sz w:val="28"/>
        </w:rPr>
        <w:t>Видатки на галузь «Охорона здоров’я»  обраховано в наступних  обсягах:</w:t>
      </w:r>
    </w:p>
    <w:p w:rsidR="00C67D05" w:rsidRDefault="00C67D05" w:rsidP="00C67D05">
      <w:pPr>
        <w:tabs>
          <w:tab w:val="left" w:pos="1220"/>
        </w:tabs>
        <w:spacing w:line="232" w:lineRule="auto"/>
        <w:jc w:val="both"/>
        <w:rPr>
          <w:sz w:val="28"/>
        </w:rPr>
      </w:pPr>
      <w:r>
        <w:rPr>
          <w:sz w:val="28"/>
        </w:rPr>
        <w:t xml:space="preserve">             2026 рік – 185,4 тис.грн загального фонду ;</w:t>
      </w:r>
    </w:p>
    <w:p w:rsidR="00C67D05" w:rsidRDefault="00C67D05" w:rsidP="00C67D05">
      <w:pPr>
        <w:tabs>
          <w:tab w:val="left" w:pos="1220"/>
        </w:tabs>
        <w:spacing w:line="232" w:lineRule="auto"/>
        <w:jc w:val="both"/>
        <w:rPr>
          <w:sz w:val="28"/>
        </w:rPr>
      </w:pPr>
      <w:r>
        <w:rPr>
          <w:sz w:val="28"/>
        </w:rPr>
        <w:t xml:space="preserve">             2027 рік – 196,3 тис.грн загального фонду;</w:t>
      </w:r>
    </w:p>
    <w:p w:rsidR="00C67D05" w:rsidRDefault="00C67D05" w:rsidP="00C67D05">
      <w:pPr>
        <w:tabs>
          <w:tab w:val="left" w:pos="1220"/>
        </w:tabs>
        <w:spacing w:line="232" w:lineRule="auto"/>
        <w:jc w:val="both"/>
        <w:rPr>
          <w:sz w:val="28"/>
        </w:rPr>
      </w:pPr>
      <w:r>
        <w:rPr>
          <w:sz w:val="28"/>
        </w:rPr>
        <w:t xml:space="preserve">             2028 рік – 206,7тис.грн загального фонду.</w:t>
      </w:r>
    </w:p>
    <w:p w:rsidR="00C67D05" w:rsidRDefault="00C67D05" w:rsidP="00C67D05">
      <w:pPr>
        <w:spacing w:line="232" w:lineRule="auto"/>
        <w:ind w:left="260" w:firstLine="600"/>
        <w:jc w:val="both"/>
        <w:rPr>
          <w:sz w:val="28"/>
        </w:rPr>
      </w:pPr>
    </w:p>
    <w:p w:rsidR="00B834C0" w:rsidRDefault="00B834C0" w:rsidP="00B834C0">
      <w:pPr>
        <w:spacing w:line="0" w:lineRule="atLeast"/>
        <w:ind w:left="1740"/>
        <w:jc w:val="center"/>
        <w:rPr>
          <w:b/>
          <w:sz w:val="28"/>
        </w:rPr>
      </w:pPr>
      <w:r>
        <w:rPr>
          <w:b/>
          <w:sz w:val="28"/>
        </w:rPr>
        <w:lastRenderedPageBreak/>
        <w:t>Соціальний захист та соціальне забезпечення</w:t>
      </w:r>
    </w:p>
    <w:p w:rsidR="00EA70D6" w:rsidRPr="00EA70D6" w:rsidRDefault="00EA70D6" w:rsidP="00EA70D6">
      <w:pPr>
        <w:ind w:firstLine="567"/>
        <w:jc w:val="both"/>
        <w:rPr>
          <w:sz w:val="28"/>
          <w:szCs w:val="28"/>
          <w:lang w:eastAsia="ru-RU"/>
        </w:rPr>
      </w:pPr>
      <w:r w:rsidRPr="00EA70D6">
        <w:rPr>
          <w:sz w:val="28"/>
          <w:szCs w:val="28"/>
          <w:lang w:eastAsia="ru-RU"/>
        </w:rPr>
        <w:t>Пріоритетними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подальше реформування сфери надання соціальних послуг та соціального захисту.</w:t>
      </w:r>
    </w:p>
    <w:p w:rsidR="00EA70D6" w:rsidRPr="00EA70D6" w:rsidRDefault="00EA70D6" w:rsidP="00EA70D6">
      <w:pPr>
        <w:ind w:firstLine="567"/>
        <w:jc w:val="both"/>
        <w:rPr>
          <w:sz w:val="28"/>
          <w:szCs w:val="28"/>
          <w:lang w:eastAsia="ru-RU"/>
        </w:rPr>
      </w:pPr>
      <w:r w:rsidRPr="00EA70D6">
        <w:rPr>
          <w:sz w:val="28"/>
          <w:szCs w:val="28"/>
          <w:lang w:eastAsia="ru-RU"/>
        </w:rPr>
        <w:t>В умовах воєнного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осіб.</w:t>
      </w:r>
    </w:p>
    <w:p w:rsidR="00EA70D6" w:rsidRPr="00EA70D6" w:rsidRDefault="00EA70D6" w:rsidP="00EA70D6">
      <w:pPr>
        <w:ind w:firstLine="567"/>
        <w:jc w:val="both"/>
        <w:rPr>
          <w:sz w:val="28"/>
          <w:szCs w:val="28"/>
          <w:lang w:eastAsia="ru-RU"/>
        </w:rPr>
      </w:pPr>
      <w:r w:rsidRPr="00EA70D6">
        <w:rPr>
          <w:sz w:val="28"/>
          <w:szCs w:val="28"/>
          <w:lang w:eastAsia="ru-RU"/>
        </w:rPr>
        <w:t>Крім того, фінансової підтримки потребують громадяни, які переселилися з</w:t>
      </w:r>
      <w:r w:rsidRPr="00EA70D6">
        <w:rPr>
          <w:sz w:val="28"/>
          <w:szCs w:val="28"/>
          <w:lang w:eastAsia="ru-RU"/>
        </w:rPr>
        <w:br/>
        <w:t>тимчасово окупованих територій та районів проведення бойових дій.</w:t>
      </w:r>
    </w:p>
    <w:p w:rsidR="00EA70D6" w:rsidRPr="00EA70D6" w:rsidRDefault="00EA70D6" w:rsidP="00EA70D6">
      <w:pPr>
        <w:ind w:firstLine="567"/>
        <w:jc w:val="both"/>
        <w:rPr>
          <w:sz w:val="28"/>
          <w:szCs w:val="28"/>
          <w:lang w:eastAsia="ru-RU"/>
        </w:rPr>
      </w:pPr>
      <w:r w:rsidRPr="00EA70D6">
        <w:rPr>
          <w:sz w:val="28"/>
          <w:szCs w:val="28"/>
          <w:lang w:eastAsia="ru-RU"/>
        </w:rPr>
        <w:t>Враховуючи аналітичні дані звернень громадян, з кожним роком збільшуються показники кількості наданих заяв жителів громади, які гостро потребують певних видів соціальних послуг, передусім адресної матеріальної грошової допомоги. Більшість таких звернень надходять від осіб похилого віку, ветеранів війни та членів сімей загиблих (померлих) воїнів, осіб з інвалідністю, багатодітних сімей та одиноких громадян як найбільш</w:t>
      </w:r>
      <w:r w:rsidRPr="00EA70D6">
        <w:rPr>
          <w:sz w:val="28"/>
          <w:szCs w:val="28"/>
          <w:lang w:eastAsia="ru-RU"/>
        </w:rPr>
        <w:br/>
        <w:t>вразливої категорії населення, які найгостріше відчувають негативні наслідки погіршення економічної ситуації.</w:t>
      </w:r>
    </w:p>
    <w:p w:rsidR="00EA70D6" w:rsidRPr="00EA70D6" w:rsidRDefault="00EA70D6" w:rsidP="00EA70D6">
      <w:pPr>
        <w:ind w:firstLine="567"/>
        <w:jc w:val="both"/>
        <w:rPr>
          <w:sz w:val="28"/>
          <w:szCs w:val="28"/>
          <w:lang w:eastAsia="ru-RU"/>
        </w:rPr>
      </w:pPr>
      <w:r w:rsidRPr="00EA70D6">
        <w:rPr>
          <w:sz w:val="28"/>
          <w:szCs w:val="28"/>
          <w:lang w:eastAsia="ru-RU"/>
        </w:rPr>
        <w:t xml:space="preserve">Цілі державної, регіональної та місцевої політики, реалізація яких здійснюватиметься у середньостроковий період: </w:t>
      </w:r>
    </w:p>
    <w:p w:rsidR="00EA70D6" w:rsidRPr="00EA70D6" w:rsidRDefault="00EA70D6" w:rsidP="00EA70D6">
      <w:pPr>
        <w:ind w:firstLine="567"/>
        <w:jc w:val="both"/>
        <w:rPr>
          <w:sz w:val="28"/>
          <w:szCs w:val="28"/>
          <w:lang w:eastAsia="ru-RU"/>
        </w:rPr>
      </w:pPr>
      <w:r w:rsidRPr="00EA70D6">
        <w:rPr>
          <w:sz w:val="28"/>
          <w:szCs w:val="28"/>
          <w:lang w:eastAsia="ru-RU"/>
        </w:rPr>
        <w:t>підвищення рівня життя вразливих категорій громадян, надання їм необхідних соціальних послуг, забезпечення гідних умов існування;</w:t>
      </w:r>
    </w:p>
    <w:p w:rsidR="00EA70D6" w:rsidRPr="00EA70D6" w:rsidRDefault="00EA70D6" w:rsidP="00EA70D6">
      <w:pPr>
        <w:ind w:firstLine="567"/>
        <w:jc w:val="both"/>
        <w:rPr>
          <w:sz w:val="28"/>
          <w:szCs w:val="28"/>
          <w:lang w:eastAsia="ru-RU"/>
        </w:rPr>
      </w:pPr>
      <w:r w:rsidRPr="00EA70D6">
        <w:rPr>
          <w:sz w:val="28"/>
          <w:szCs w:val="28"/>
          <w:lang w:eastAsia="ru-RU"/>
        </w:rPr>
        <w:t xml:space="preserve">забезпечення підтримкою дітей-сиріт та дітей, позбавлених батьківського піклування, які перебувають під опікою чи піклуванням; </w:t>
      </w:r>
    </w:p>
    <w:p w:rsidR="00EA70D6" w:rsidRPr="00EA70D6" w:rsidRDefault="00EA70D6" w:rsidP="00EA70D6">
      <w:pPr>
        <w:ind w:firstLine="567"/>
        <w:jc w:val="both"/>
        <w:rPr>
          <w:sz w:val="28"/>
          <w:szCs w:val="28"/>
          <w:lang w:eastAsia="ru-RU"/>
        </w:rPr>
      </w:pPr>
      <w:r w:rsidRPr="00EA70D6">
        <w:rPr>
          <w:sz w:val="28"/>
          <w:szCs w:val="28"/>
          <w:lang w:eastAsia="ru-RU"/>
        </w:rPr>
        <w:t>створення сприятливих умов життєдіяльності осіб з інвалідністю, їх соціальної реабілітації та вільного доступу до об’єктів соціального, громадського і житлового призначення на території громади;</w:t>
      </w:r>
    </w:p>
    <w:p w:rsidR="00EA70D6" w:rsidRPr="00EA70D6" w:rsidRDefault="00EA70D6" w:rsidP="00EA70D6">
      <w:pPr>
        <w:ind w:firstLine="567"/>
        <w:jc w:val="both"/>
        <w:rPr>
          <w:sz w:val="28"/>
          <w:szCs w:val="28"/>
          <w:lang w:eastAsia="ru-RU"/>
        </w:rPr>
      </w:pPr>
      <w:r w:rsidRPr="00EA70D6">
        <w:rPr>
          <w:sz w:val="28"/>
          <w:szCs w:val="28"/>
          <w:lang w:eastAsia="ru-RU"/>
        </w:rPr>
        <w:t xml:space="preserve">поліпшення становища сім’ї; </w:t>
      </w:r>
    </w:p>
    <w:p w:rsidR="00EA70D6" w:rsidRPr="00EA70D6" w:rsidRDefault="00EA70D6" w:rsidP="00EA70D6">
      <w:pPr>
        <w:ind w:firstLine="567"/>
        <w:jc w:val="both"/>
        <w:rPr>
          <w:sz w:val="28"/>
          <w:szCs w:val="28"/>
          <w:lang w:eastAsia="ru-RU"/>
        </w:rPr>
      </w:pPr>
      <w:r w:rsidRPr="00EA70D6">
        <w:rPr>
          <w:sz w:val="28"/>
          <w:szCs w:val="28"/>
          <w:lang w:eastAsia="ru-RU"/>
        </w:rPr>
        <w:t>рівної участі жінок і чоловіків у всіх сферах життєдіяльності;</w:t>
      </w:r>
    </w:p>
    <w:p w:rsidR="00EA70D6" w:rsidRPr="00EA70D6" w:rsidRDefault="00EA70D6" w:rsidP="00EA70D6">
      <w:pPr>
        <w:ind w:firstLine="567"/>
        <w:jc w:val="both"/>
        <w:rPr>
          <w:sz w:val="28"/>
          <w:szCs w:val="28"/>
          <w:lang w:eastAsia="ru-RU"/>
        </w:rPr>
      </w:pPr>
      <w:r w:rsidRPr="00EA70D6">
        <w:rPr>
          <w:sz w:val="28"/>
          <w:szCs w:val="28"/>
          <w:lang w:eastAsia="ru-RU"/>
        </w:rPr>
        <w:t>попередження домашнього насильства у всіх його проявах, протидія торгівлі людьми;</w:t>
      </w:r>
    </w:p>
    <w:p w:rsidR="00EA70D6" w:rsidRPr="00EA70D6" w:rsidRDefault="00EA70D6" w:rsidP="00EA70D6">
      <w:pPr>
        <w:ind w:firstLine="567"/>
        <w:jc w:val="both"/>
        <w:rPr>
          <w:sz w:val="28"/>
          <w:szCs w:val="28"/>
          <w:lang w:eastAsia="ru-RU"/>
        </w:rPr>
      </w:pPr>
      <w:r w:rsidRPr="00EA70D6">
        <w:rPr>
          <w:sz w:val="28"/>
          <w:szCs w:val="28"/>
          <w:lang w:eastAsia="ru-RU"/>
        </w:rPr>
        <w:t>реалізація державної політики, спрямованої на підвищення якості життя громадян.</w:t>
      </w:r>
    </w:p>
    <w:p w:rsidR="00EA70D6" w:rsidRPr="00EA70D6" w:rsidRDefault="00EA70D6" w:rsidP="00EA70D6">
      <w:pPr>
        <w:ind w:firstLine="567"/>
        <w:jc w:val="both"/>
        <w:rPr>
          <w:sz w:val="28"/>
          <w:szCs w:val="28"/>
          <w:lang w:eastAsia="ru-RU"/>
        </w:rPr>
      </w:pPr>
      <w:r w:rsidRPr="00EA70D6">
        <w:rPr>
          <w:sz w:val="28"/>
          <w:szCs w:val="28"/>
          <w:lang w:eastAsia="ru-RU"/>
        </w:rPr>
        <w:t>Показниками досягнення цілей є:</w:t>
      </w:r>
    </w:p>
    <w:p w:rsidR="00EA70D6" w:rsidRPr="00EA70D6" w:rsidRDefault="00EA70D6" w:rsidP="00EA70D6">
      <w:pPr>
        <w:ind w:firstLine="567"/>
        <w:jc w:val="both"/>
        <w:rPr>
          <w:sz w:val="28"/>
          <w:szCs w:val="28"/>
          <w:lang w:eastAsia="ru-RU"/>
        </w:rPr>
      </w:pPr>
      <w:r w:rsidRPr="00EA70D6">
        <w:rPr>
          <w:sz w:val="28"/>
          <w:szCs w:val="28"/>
          <w:lang w:eastAsia="ru-RU"/>
        </w:rPr>
        <w:t xml:space="preserve">надання допомоги соціально незахищеним верствам населення, які зареєстровані та фактично проживають на території громади, внутрішньо переміщеним особам; </w:t>
      </w:r>
    </w:p>
    <w:p w:rsidR="00EA70D6" w:rsidRPr="00EA70D6" w:rsidRDefault="00EA70D6" w:rsidP="00EA70D6">
      <w:pPr>
        <w:ind w:firstLine="567"/>
        <w:jc w:val="both"/>
        <w:rPr>
          <w:sz w:val="28"/>
          <w:szCs w:val="28"/>
          <w:lang w:eastAsia="ru-RU"/>
        </w:rPr>
      </w:pPr>
      <w:r w:rsidRPr="00EA70D6">
        <w:rPr>
          <w:sz w:val="28"/>
          <w:szCs w:val="28"/>
          <w:lang w:eastAsia="ru-RU"/>
        </w:rPr>
        <w:t>надання фінансової підтримки ветеранам війни, членам сімей загиблих (померлих) воїнів, які захищали незалежність, суверенітет та територіальну цілісність України;</w:t>
      </w:r>
    </w:p>
    <w:p w:rsidR="00EA70D6" w:rsidRPr="00EA70D6" w:rsidRDefault="00EA70D6" w:rsidP="00EA70D6">
      <w:pPr>
        <w:ind w:firstLine="567"/>
        <w:jc w:val="both"/>
        <w:rPr>
          <w:sz w:val="28"/>
          <w:szCs w:val="28"/>
          <w:lang w:eastAsia="ru-RU"/>
        </w:rPr>
      </w:pPr>
      <w:r w:rsidRPr="00EA70D6">
        <w:rPr>
          <w:sz w:val="28"/>
          <w:szCs w:val="28"/>
          <w:lang w:eastAsia="ru-RU"/>
        </w:rPr>
        <w:t>створення безперешкодного доступу осіб з інвалідністю до об’єктів</w:t>
      </w:r>
      <w:r w:rsidRPr="00EA70D6">
        <w:rPr>
          <w:sz w:val="28"/>
          <w:szCs w:val="28"/>
          <w:lang w:eastAsia="ru-RU"/>
        </w:rPr>
        <w:br/>
        <w:t>соціального, громадського та житлового призначення.</w:t>
      </w:r>
    </w:p>
    <w:p w:rsidR="00B834C0" w:rsidRDefault="00B834C0" w:rsidP="00B834C0">
      <w:pPr>
        <w:spacing w:line="237" w:lineRule="auto"/>
        <w:ind w:left="260" w:firstLine="600"/>
        <w:jc w:val="both"/>
        <w:rPr>
          <w:sz w:val="28"/>
        </w:rPr>
      </w:pPr>
      <w:r>
        <w:rPr>
          <w:sz w:val="28"/>
        </w:rPr>
        <w:t xml:space="preserve">                                                       </w:t>
      </w:r>
    </w:p>
    <w:p w:rsidR="00B834C0" w:rsidRDefault="00B834C0" w:rsidP="00B834C0">
      <w:pPr>
        <w:spacing w:line="4" w:lineRule="exact"/>
      </w:pPr>
    </w:p>
    <w:p w:rsidR="00B834C0" w:rsidRDefault="00B834C0" w:rsidP="00B834C0">
      <w:pPr>
        <w:spacing w:line="0" w:lineRule="atLeast"/>
        <w:ind w:left="860"/>
        <w:rPr>
          <w:sz w:val="28"/>
        </w:rPr>
      </w:pPr>
      <w:r>
        <w:rPr>
          <w:sz w:val="28"/>
        </w:rPr>
        <w:t>Завданнями на 202</w:t>
      </w:r>
      <w:r w:rsidR="00C64708">
        <w:rPr>
          <w:sz w:val="28"/>
        </w:rPr>
        <w:t>6</w:t>
      </w:r>
      <w:r>
        <w:rPr>
          <w:sz w:val="28"/>
        </w:rPr>
        <w:t>-202</w:t>
      </w:r>
      <w:r w:rsidR="00C64708">
        <w:rPr>
          <w:sz w:val="28"/>
        </w:rPr>
        <w:t>8</w:t>
      </w:r>
      <w:r>
        <w:rPr>
          <w:sz w:val="28"/>
        </w:rPr>
        <w:t xml:space="preserve"> роки є:</w:t>
      </w:r>
    </w:p>
    <w:p w:rsidR="00B834C0" w:rsidRPr="00E425E9" w:rsidRDefault="00B834C0" w:rsidP="00E425E9">
      <w:pPr>
        <w:pStyle w:val="a4"/>
        <w:numPr>
          <w:ilvl w:val="0"/>
          <w:numId w:val="13"/>
        </w:numPr>
        <w:spacing w:line="0" w:lineRule="atLeast"/>
        <w:ind w:left="284" w:firstLine="709"/>
        <w:rPr>
          <w:sz w:val="28"/>
        </w:rPr>
      </w:pPr>
      <w:r w:rsidRPr="00E425E9">
        <w:rPr>
          <w:sz w:val="28"/>
        </w:rPr>
        <w:lastRenderedPageBreak/>
        <w:t>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B834C0" w:rsidRDefault="00B834C0" w:rsidP="00E425E9">
      <w:pPr>
        <w:spacing w:line="0" w:lineRule="atLeast"/>
        <w:ind w:left="284" w:firstLine="567"/>
        <w:jc w:val="both"/>
        <w:rPr>
          <w:sz w:val="28"/>
        </w:rPr>
      </w:pPr>
      <w:r>
        <w:rPr>
          <w:sz w:val="28"/>
        </w:rPr>
        <w:t xml:space="preserve">  </w:t>
      </w:r>
      <w:r w:rsidR="00E425E9">
        <w:rPr>
          <w:sz w:val="28"/>
        </w:rPr>
        <w:t>-</w:t>
      </w:r>
      <w:r>
        <w:rPr>
          <w:sz w:val="28"/>
        </w:rPr>
        <w:t xml:space="preserve">  забезпечення максимальної адресності та наближеності надання      відповідної соціальної підтримки тим, хто її потребує, прозорість та    доступність в отриманні соціальної підтримки;</w:t>
      </w:r>
    </w:p>
    <w:p w:rsidR="00B834C0" w:rsidRDefault="00B834C0" w:rsidP="00E425E9">
      <w:pPr>
        <w:spacing w:line="13" w:lineRule="exact"/>
        <w:ind w:left="284" w:firstLine="567"/>
      </w:pPr>
    </w:p>
    <w:p w:rsidR="00B834C0" w:rsidRDefault="00B834C0" w:rsidP="00E425E9">
      <w:pPr>
        <w:spacing w:line="15" w:lineRule="exact"/>
        <w:ind w:left="284" w:firstLine="567"/>
      </w:pPr>
    </w:p>
    <w:p w:rsidR="00B834C0" w:rsidRPr="00E425E9" w:rsidRDefault="00B834C0" w:rsidP="00E425E9">
      <w:pPr>
        <w:pStyle w:val="a4"/>
        <w:numPr>
          <w:ilvl w:val="0"/>
          <w:numId w:val="13"/>
        </w:numPr>
        <w:spacing w:line="232" w:lineRule="auto"/>
        <w:ind w:left="284" w:firstLine="709"/>
        <w:rPr>
          <w:sz w:val="28"/>
        </w:rPr>
      </w:pPr>
      <w:r w:rsidRPr="00E425E9">
        <w:rPr>
          <w:sz w:val="28"/>
        </w:rPr>
        <w:t>забезпечення захисту прав дитини, у тому числі шляхом розвитку сімейних та інших форм виховання дітей;</w:t>
      </w:r>
    </w:p>
    <w:p w:rsidR="00B834C0" w:rsidRDefault="00B834C0" w:rsidP="00E425E9">
      <w:pPr>
        <w:spacing w:line="16" w:lineRule="exact"/>
        <w:ind w:left="284" w:firstLine="567"/>
      </w:pPr>
    </w:p>
    <w:p w:rsidR="00B834C0" w:rsidRPr="00E425E9" w:rsidRDefault="00B834C0" w:rsidP="00E425E9">
      <w:pPr>
        <w:pStyle w:val="a4"/>
        <w:numPr>
          <w:ilvl w:val="0"/>
          <w:numId w:val="13"/>
        </w:numPr>
        <w:spacing w:line="235" w:lineRule="auto"/>
        <w:ind w:left="284" w:firstLine="993"/>
        <w:rPr>
          <w:sz w:val="28"/>
        </w:rPr>
      </w:pPr>
      <w:r w:rsidRPr="00E425E9">
        <w:rPr>
          <w:sz w:val="28"/>
        </w:rPr>
        <w:t>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p>
    <w:p w:rsidR="00B834C0" w:rsidRDefault="00B834C0" w:rsidP="00B834C0">
      <w:pPr>
        <w:spacing w:line="1" w:lineRule="exact"/>
      </w:pPr>
    </w:p>
    <w:p w:rsidR="00B834C0" w:rsidRDefault="00E425E9" w:rsidP="00E425E9">
      <w:pPr>
        <w:spacing w:line="0" w:lineRule="atLeast"/>
        <w:ind w:left="284"/>
        <w:jc w:val="both"/>
        <w:rPr>
          <w:sz w:val="28"/>
        </w:rPr>
      </w:pPr>
      <w:r>
        <w:rPr>
          <w:sz w:val="28"/>
        </w:rPr>
        <w:t xml:space="preserve">        </w:t>
      </w:r>
      <w:r w:rsidR="00B834C0">
        <w:rPr>
          <w:sz w:val="28"/>
        </w:rPr>
        <w:t>Основні резу</w:t>
      </w:r>
      <w:r>
        <w:rPr>
          <w:sz w:val="28"/>
        </w:rPr>
        <w:t xml:space="preserve">льтати, яких планується досягти - </w:t>
      </w:r>
      <w:r w:rsidR="00B834C0">
        <w:rPr>
          <w:sz w:val="28"/>
        </w:rPr>
        <w:t>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w:t>
      </w:r>
      <w:r>
        <w:rPr>
          <w:sz w:val="28"/>
        </w:rPr>
        <w:t xml:space="preserve"> </w:t>
      </w:r>
      <w:r w:rsidR="00B834C0">
        <w:rPr>
          <w:sz w:val="28"/>
        </w:rPr>
        <w:t>охоплення соціальним захистом максимальної кількості сімей та малозабезпечених громадян, які потребують підтримки місцевої влади;</w:t>
      </w:r>
      <w:r>
        <w:rPr>
          <w:sz w:val="28"/>
        </w:rPr>
        <w:t xml:space="preserve"> </w:t>
      </w:r>
      <w:r w:rsidR="00B834C0">
        <w:rPr>
          <w:sz w:val="28"/>
        </w:rPr>
        <w:t>покращення соціального діалогу між громадськими організаціями та владою.</w:t>
      </w:r>
    </w:p>
    <w:p w:rsidR="00B834C0" w:rsidRDefault="00B834C0" w:rsidP="00B834C0">
      <w:pPr>
        <w:tabs>
          <w:tab w:val="left" w:pos="1220"/>
        </w:tabs>
        <w:spacing w:line="232" w:lineRule="auto"/>
        <w:ind w:left="709" w:hanging="709"/>
        <w:jc w:val="both"/>
        <w:rPr>
          <w:sz w:val="28"/>
        </w:rPr>
      </w:pPr>
      <w:r>
        <w:rPr>
          <w:sz w:val="28"/>
        </w:rPr>
        <w:t xml:space="preserve">             Видатки на галузь «Соціальний захист та соціальне забезпечення» </w:t>
      </w:r>
    </w:p>
    <w:p w:rsidR="00B834C0" w:rsidRDefault="00B834C0" w:rsidP="00B834C0">
      <w:pPr>
        <w:tabs>
          <w:tab w:val="left" w:pos="1220"/>
        </w:tabs>
        <w:spacing w:line="232" w:lineRule="auto"/>
        <w:ind w:left="709" w:hanging="709"/>
        <w:jc w:val="both"/>
        <w:rPr>
          <w:sz w:val="28"/>
        </w:rPr>
      </w:pPr>
      <w:r>
        <w:rPr>
          <w:sz w:val="28"/>
        </w:rPr>
        <w:t xml:space="preserve">    обраховано в наступних  обсягах:</w:t>
      </w:r>
    </w:p>
    <w:p w:rsidR="00B834C0" w:rsidRDefault="00B834C0" w:rsidP="00B834C0">
      <w:pPr>
        <w:tabs>
          <w:tab w:val="left" w:pos="1220"/>
        </w:tabs>
        <w:spacing w:line="232" w:lineRule="auto"/>
        <w:jc w:val="both"/>
        <w:rPr>
          <w:sz w:val="28"/>
        </w:rPr>
      </w:pPr>
      <w:r>
        <w:rPr>
          <w:sz w:val="28"/>
        </w:rPr>
        <w:t xml:space="preserve">             202</w:t>
      </w:r>
      <w:r w:rsidR="00EA70D6">
        <w:rPr>
          <w:sz w:val="28"/>
        </w:rPr>
        <w:t>6</w:t>
      </w:r>
      <w:r>
        <w:rPr>
          <w:sz w:val="28"/>
        </w:rPr>
        <w:t xml:space="preserve"> рік – </w:t>
      </w:r>
      <w:r w:rsidR="00EA70D6">
        <w:rPr>
          <w:sz w:val="28"/>
        </w:rPr>
        <w:t>1697,5</w:t>
      </w:r>
      <w:r>
        <w:rPr>
          <w:sz w:val="28"/>
        </w:rPr>
        <w:t xml:space="preserve"> тис.грн загального фонду ;</w:t>
      </w:r>
    </w:p>
    <w:p w:rsidR="00B834C0" w:rsidRDefault="00B834C0" w:rsidP="00B834C0">
      <w:pPr>
        <w:tabs>
          <w:tab w:val="left" w:pos="1220"/>
        </w:tabs>
        <w:spacing w:line="232" w:lineRule="auto"/>
        <w:jc w:val="both"/>
        <w:rPr>
          <w:sz w:val="28"/>
        </w:rPr>
      </w:pPr>
      <w:r>
        <w:rPr>
          <w:sz w:val="28"/>
        </w:rPr>
        <w:t xml:space="preserve">             202</w:t>
      </w:r>
      <w:r w:rsidR="00EA70D6">
        <w:rPr>
          <w:sz w:val="28"/>
        </w:rPr>
        <w:t>7</w:t>
      </w:r>
      <w:r>
        <w:rPr>
          <w:sz w:val="28"/>
        </w:rPr>
        <w:t xml:space="preserve"> рік – </w:t>
      </w:r>
      <w:r w:rsidR="00EA70D6">
        <w:rPr>
          <w:sz w:val="28"/>
        </w:rPr>
        <w:t>1820,9</w:t>
      </w:r>
      <w:r>
        <w:rPr>
          <w:sz w:val="28"/>
        </w:rPr>
        <w:t xml:space="preserve"> тис.грн загального фонду;</w:t>
      </w:r>
    </w:p>
    <w:p w:rsidR="00B834C0" w:rsidRDefault="00B834C0" w:rsidP="00B834C0">
      <w:pPr>
        <w:tabs>
          <w:tab w:val="left" w:pos="1220"/>
        </w:tabs>
        <w:spacing w:line="232" w:lineRule="auto"/>
        <w:jc w:val="both"/>
        <w:rPr>
          <w:sz w:val="28"/>
        </w:rPr>
      </w:pPr>
      <w:r>
        <w:rPr>
          <w:sz w:val="28"/>
        </w:rPr>
        <w:t xml:space="preserve">             202</w:t>
      </w:r>
      <w:r w:rsidR="00EA70D6">
        <w:rPr>
          <w:sz w:val="28"/>
        </w:rPr>
        <w:t>8</w:t>
      </w:r>
      <w:r>
        <w:rPr>
          <w:sz w:val="28"/>
        </w:rPr>
        <w:t xml:space="preserve"> рік –</w:t>
      </w:r>
      <w:r w:rsidR="00EA70D6">
        <w:rPr>
          <w:sz w:val="28"/>
        </w:rPr>
        <w:t xml:space="preserve"> 1942,5</w:t>
      </w:r>
      <w:r>
        <w:rPr>
          <w:sz w:val="28"/>
        </w:rPr>
        <w:t>тис.грн загального фонду;</w:t>
      </w:r>
    </w:p>
    <w:p w:rsidR="00B834C0" w:rsidRDefault="00B834C0" w:rsidP="00B834C0">
      <w:pPr>
        <w:spacing w:line="232" w:lineRule="auto"/>
        <w:ind w:left="260" w:firstLine="600"/>
        <w:jc w:val="both"/>
        <w:rPr>
          <w:sz w:val="28"/>
        </w:rPr>
      </w:pPr>
    </w:p>
    <w:p w:rsidR="00B834C0" w:rsidRDefault="00B834C0" w:rsidP="00B834C0">
      <w:pPr>
        <w:spacing w:line="0" w:lineRule="atLeast"/>
        <w:ind w:left="1740"/>
        <w:jc w:val="center"/>
        <w:rPr>
          <w:b/>
          <w:sz w:val="28"/>
        </w:rPr>
      </w:pPr>
      <w:r>
        <w:rPr>
          <w:b/>
          <w:sz w:val="28"/>
        </w:rPr>
        <w:t>Культура і мистецтво</w:t>
      </w:r>
    </w:p>
    <w:p w:rsidR="00B834C0" w:rsidRDefault="00B834C0" w:rsidP="00B834C0">
      <w:pPr>
        <w:spacing w:line="11" w:lineRule="exact"/>
      </w:pPr>
    </w:p>
    <w:p w:rsidR="00B834C0" w:rsidRDefault="00B834C0" w:rsidP="00B834C0">
      <w:pPr>
        <w:spacing w:line="235" w:lineRule="auto"/>
        <w:ind w:left="260" w:firstLine="600"/>
        <w:jc w:val="both"/>
        <w:rPr>
          <w:sz w:val="28"/>
        </w:rPr>
      </w:pPr>
      <w:r>
        <w:rPr>
          <w:sz w:val="28"/>
        </w:rPr>
        <w:t xml:space="preserve">Цілями державної політики у сфері </w:t>
      </w:r>
      <w:r w:rsidRPr="0028185B">
        <w:rPr>
          <w:sz w:val="28"/>
        </w:rPr>
        <w:t>культури і мистецтва</w:t>
      </w:r>
      <w:r>
        <w:rPr>
          <w:b/>
          <w:sz w:val="28"/>
        </w:rPr>
        <w:t>,</w:t>
      </w:r>
      <w:r>
        <w:rPr>
          <w:sz w:val="28"/>
        </w:rPr>
        <w:t xml:space="preserve"> втіленням яких на місцевому рівні займається головний розпорядник бюджетних коштів - управління гуманітарної сфери виконавчого комітету селищної ради (додаток </w:t>
      </w:r>
      <w:r w:rsidR="00135C96">
        <w:rPr>
          <w:sz w:val="28"/>
        </w:rPr>
        <w:t>7</w:t>
      </w:r>
      <w:r>
        <w:rPr>
          <w:sz w:val="28"/>
        </w:rPr>
        <w:t>), є відродження та духовний розвиток традицій і культури української нації.</w:t>
      </w:r>
    </w:p>
    <w:p w:rsidR="00B834C0" w:rsidRDefault="00B834C0" w:rsidP="00B834C0">
      <w:pPr>
        <w:spacing w:line="15" w:lineRule="exact"/>
      </w:pPr>
    </w:p>
    <w:p w:rsidR="00B834C0" w:rsidRDefault="00B834C0" w:rsidP="00B834C0">
      <w:pPr>
        <w:spacing w:line="235" w:lineRule="auto"/>
        <w:ind w:left="260" w:firstLine="600"/>
        <w:jc w:val="both"/>
        <w:rPr>
          <w:sz w:val="28"/>
        </w:rPr>
      </w:pPr>
      <w:r>
        <w:rPr>
          <w:sz w:val="28"/>
        </w:rPr>
        <w:t>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w:t>
      </w:r>
    </w:p>
    <w:p w:rsidR="00B834C0" w:rsidRDefault="00B834C0" w:rsidP="00B834C0">
      <w:pPr>
        <w:spacing w:line="13" w:lineRule="exact"/>
      </w:pPr>
    </w:p>
    <w:p w:rsidR="00B834C0" w:rsidRDefault="00B834C0" w:rsidP="00B834C0">
      <w:pPr>
        <w:spacing w:line="232" w:lineRule="auto"/>
        <w:ind w:left="260" w:firstLine="600"/>
        <w:jc w:val="both"/>
        <w:rPr>
          <w:sz w:val="28"/>
        </w:rPr>
      </w:pPr>
      <w:r>
        <w:rPr>
          <w:sz w:val="28"/>
        </w:rPr>
        <w:t>КПКВ 4030 «Забезпечення діяльності бібліотек» на утримання селищної централізованої бібліотечної системи, яка налічує 2 філій;</w:t>
      </w:r>
    </w:p>
    <w:p w:rsidR="00B834C0" w:rsidRDefault="00B834C0" w:rsidP="00B834C0">
      <w:pPr>
        <w:spacing w:line="15" w:lineRule="exact"/>
      </w:pPr>
    </w:p>
    <w:p w:rsidR="00B834C0" w:rsidRDefault="00B834C0" w:rsidP="00B834C0">
      <w:pPr>
        <w:spacing w:line="16" w:lineRule="exact"/>
      </w:pPr>
    </w:p>
    <w:p w:rsidR="00B834C0" w:rsidRDefault="00B834C0" w:rsidP="00B834C0">
      <w:pPr>
        <w:spacing w:line="235" w:lineRule="auto"/>
        <w:ind w:left="260" w:firstLine="600"/>
        <w:jc w:val="both"/>
        <w:rPr>
          <w:sz w:val="28"/>
        </w:rPr>
      </w:pPr>
      <w:r>
        <w:rPr>
          <w:sz w:val="28"/>
        </w:rPr>
        <w:t>КПКВ 4060 «Забезпечення діяльності палаців і будинків культури, клубів, центрів дозвілля та інших клубних закладів», реалізацію якої здійснюватиме Люблинецький центр культури і дозвілля;</w:t>
      </w:r>
    </w:p>
    <w:p w:rsidR="00B834C0" w:rsidRDefault="00B834C0" w:rsidP="00B834C0">
      <w:pPr>
        <w:spacing w:line="13" w:lineRule="exact"/>
      </w:pPr>
    </w:p>
    <w:p w:rsidR="00B834C0" w:rsidRDefault="00B834C0" w:rsidP="00B834C0">
      <w:pPr>
        <w:spacing w:line="15" w:lineRule="exact"/>
      </w:pPr>
    </w:p>
    <w:p w:rsidR="00B834C0" w:rsidRDefault="00B834C0" w:rsidP="00B834C0">
      <w:pPr>
        <w:spacing w:line="232" w:lineRule="auto"/>
        <w:ind w:left="260" w:firstLine="600"/>
        <w:jc w:val="both"/>
        <w:rPr>
          <w:sz w:val="28"/>
        </w:rPr>
      </w:pPr>
      <w:r>
        <w:rPr>
          <w:sz w:val="28"/>
        </w:rPr>
        <w:t>КПКВ 4082 «Інші заходи в галузі культури і мистецтва» на проведення культурно-мистецьких заходів державного та місцевого значення.</w:t>
      </w:r>
    </w:p>
    <w:p w:rsidR="00B834C0" w:rsidRDefault="00B834C0" w:rsidP="00B834C0">
      <w:pPr>
        <w:spacing w:line="4" w:lineRule="exact"/>
      </w:pPr>
    </w:p>
    <w:p w:rsidR="00C67D05" w:rsidRDefault="00B834C0" w:rsidP="00C67D05">
      <w:pPr>
        <w:spacing w:line="0" w:lineRule="atLeast"/>
        <w:ind w:left="284" w:firstLine="709"/>
        <w:jc w:val="both"/>
        <w:rPr>
          <w:sz w:val="28"/>
        </w:rPr>
      </w:pPr>
      <w:r>
        <w:rPr>
          <w:sz w:val="28"/>
        </w:rPr>
        <w:t>Протягом 202</w:t>
      </w:r>
      <w:r w:rsidR="00C67D05">
        <w:rPr>
          <w:sz w:val="28"/>
        </w:rPr>
        <w:t>6</w:t>
      </w:r>
      <w:r>
        <w:rPr>
          <w:sz w:val="28"/>
        </w:rPr>
        <w:t>-202</w:t>
      </w:r>
      <w:r w:rsidR="00C67D05">
        <w:rPr>
          <w:sz w:val="28"/>
        </w:rPr>
        <w:t>8</w:t>
      </w:r>
      <w:r>
        <w:rPr>
          <w:sz w:val="28"/>
        </w:rPr>
        <w:t xml:space="preserve"> років плануєтьс</w:t>
      </w:r>
      <w:r w:rsidR="00C67D05">
        <w:rPr>
          <w:sz w:val="28"/>
        </w:rPr>
        <w:t>я досягти наступних результатів - запровадження системи державних стандартів щодо надання культурних послуг населенню.</w:t>
      </w:r>
    </w:p>
    <w:p w:rsidR="00B834C0" w:rsidRDefault="00B834C0" w:rsidP="00C67D05">
      <w:pPr>
        <w:tabs>
          <w:tab w:val="left" w:pos="993"/>
        </w:tabs>
        <w:spacing w:line="232" w:lineRule="auto"/>
        <w:ind w:left="709" w:firstLine="284"/>
        <w:jc w:val="both"/>
        <w:rPr>
          <w:sz w:val="28"/>
        </w:rPr>
      </w:pPr>
      <w:r>
        <w:rPr>
          <w:sz w:val="28"/>
        </w:rPr>
        <w:t>Видатки на галузь «Культура і мистецтво» обраховано в наступних     обсягах:</w:t>
      </w:r>
    </w:p>
    <w:p w:rsidR="00B834C0" w:rsidRDefault="00B834C0" w:rsidP="00C67D05">
      <w:pPr>
        <w:tabs>
          <w:tab w:val="left" w:pos="993"/>
        </w:tabs>
        <w:spacing w:line="232" w:lineRule="auto"/>
        <w:ind w:firstLine="284"/>
        <w:jc w:val="both"/>
        <w:rPr>
          <w:sz w:val="28"/>
        </w:rPr>
      </w:pPr>
      <w:r>
        <w:rPr>
          <w:sz w:val="28"/>
        </w:rPr>
        <w:t xml:space="preserve">          202</w:t>
      </w:r>
      <w:r w:rsidR="00C67D05">
        <w:rPr>
          <w:sz w:val="28"/>
        </w:rPr>
        <w:t>6</w:t>
      </w:r>
      <w:r>
        <w:rPr>
          <w:sz w:val="28"/>
        </w:rPr>
        <w:t xml:space="preserve"> рік – </w:t>
      </w:r>
      <w:r w:rsidR="00C67D05">
        <w:rPr>
          <w:sz w:val="28"/>
        </w:rPr>
        <w:t>2016,6</w:t>
      </w:r>
      <w:r>
        <w:rPr>
          <w:sz w:val="28"/>
        </w:rPr>
        <w:t xml:space="preserve"> тис.грн ;</w:t>
      </w:r>
    </w:p>
    <w:p w:rsidR="00B834C0" w:rsidRDefault="00B834C0" w:rsidP="00C67D05">
      <w:pPr>
        <w:tabs>
          <w:tab w:val="left" w:pos="993"/>
        </w:tabs>
        <w:spacing w:line="232" w:lineRule="auto"/>
        <w:ind w:firstLine="284"/>
        <w:jc w:val="both"/>
        <w:rPr>
          <w:sz w:val="28"/>
        </w:rPr>
      </w:pPr>
      <w:r>
        <w:rPr>
          <w:sz w:val="28"/>
        </w:rPr>
        <w:t xml:space="preserve">          202</w:t>
      </w:r>
      <w:r w:rsidR="00C67D05">
        <w:rPr>
          <w:sz w:val="28"/>
        </w:rPr>
        <w:t>7</w:t>
      </w:r>
      <w:r>
        <w:rPr>
          <w:sz w:val="28"/>
        </w:rPr>
        <w:t xml:space="preserve"> рік – </w:t>
      </w:r>
      <w:r w:rsidR="00C67D05">
        <w:rPr>
          <w:sz w:val="28"/>
        </w:rPr>
        <w:t>2162,1</w:t>
      </w:r>
      <w:r>
        <w:rPr>
          <w:sz w:val="28"/>
        </w:rPr>
        <w:t xml:space="preserve"> тис.грн;</w:t>
      </w:r>
    </w:p>
    <w:p w:rsidR="00B834C0" w:rsidRDefault="00B834C0" w:rsidP="00C67D05">
      <w:pPr>
        <w:tabs>
          <w:tab w:val="left" w:pos="993"/>
        </w:tabs>
        <w:spacing w:line="232" w:lineRule="auto"/>
        <w:ind w:firstLine="284"/>
        <w:jc w:val="both"/>
        <w:rPr>
          <w:sz w:val="28"/>
        </w:rPr>
      </w:pPr>
      <w:r>
        <w:rPr>
          <w:sz w:val="28"/>
        </w:rPr>
        <w:t xml:space="preserve">          202</w:t>
      </w:r>
      <w:r w:rsidR="00C67D05">
        <w:rPr>
          <w:sz w:val="28"/>
        </w:rPr>
        <w:t>8</w:t>
      </w:r>
      <w:r>
        <w:rPr>
          <w:sz w:val="28"/>
        </w:rPr>
        <w:t xml:space="preserve"> рік – </w:t>
      </w:r>
      <w:r w:rsidR="00C67D05">
        <w:rPr>
          <w:sz w:val="28"/>
        </w:rPr>
        <w:t>2305,2</w:t>
      </w:r>
      <w:r>
        <w:rPr>
          <w:sz w:val="28"/>
        </w:rPr>
        <w:t xml:space="preserve"> тис.грн</w:t>
      </w:r>
      <w:r w:rsidR="00C67D05">
        <w:rPr>
          <w:sz w:val="28"/>
        </w:rPr>
        <w:t>.</w:t>
      </w:r>
      <w:r>
        <w:rPr>
          <w:sz w:val="28"/>
        </w:rPr>
        <w:t xml:space="preserve"> </w:t>
      </w:r>
    </w:p>
    <w:p w:rsidR="00B834C0" w:rsidRDefault="00B834C0" w:rsidP="00B834C0">
      <w:pPr>
        <w:spacing w:line="120" w:lineRule="exact"/>
        <w:rPr>
          <w:sz w:val="28"/>
          <w:szCs w:val="28"/>
        </w:rPr>
      </w:pPr>
      <w:r>
        <w:rPr>
          <w:sz w:val="28"/>
          <w:szCs w:val="28"/>
        </w:rPr>
        <w:t xml:space="preserve">                                                       </w:t>
      </w:r>
    </w:p>
    <w:p w:rsidR="00B834C0" w:rsidRDefault="00B834C0" w:rsidP="00B834C0">
      <w:pPr>
        <w:spacing w:line="120" w:lineRule="exact"/>
        <w:rPr>
          <w:sz w:val="28"/>
          <w:szCs w:val="28"/>
        </w:rPr>
      </w:pPr>
      <w:r>
        <w:rPr>
          <w:sz w:val="28"/>
          <w:szCs w:val="28"/>
        </w:rPr>
        <w:t xml:space="preserve">                                                                     </w:t>
      </w:r>
    </w:p>
    <w:p w:rsidR="00B834C0" w:rsidRDefault="00B834C0" w:rsidP="00B834C0">
      <w:pPr>
        <w:spacing w:line="120" w:lineRule="exact"/>
        <w:rPr>
          <w:b/>
          <w:sz w:val="28"/>
        </w:rPr>
      </w:pPr>
      <w:r>
        <w:rPr>
          <w:sz w:val="28"/>
          <w:szCs w:val="28"/>
        </w:rPr>
        <w:lastRenderedPageBreak/>
        <w:t xml:space="preserve">                                                            </w:t>
      </w:r>
    </w:p>
    <w:p w:rsidR="00B834C0" w:rsidRDefault="00B834C0" w:rsidP="00B834C0">
      <w:pPr>
        <w:spacing w:line="0" w:lineRule="atLeast"/>
        <w:ind w:left="3640"/>
        <w:rPr>
          <w:b/>
          <w:sz w:val="28"/>
        </w:rPr>
      </w:pPr>
      <w:r>
        <w:rPr>
          <w:b/>
          <w:sz w:val="28"/>
        </w:rPr>
        <w:t>Фізична культура та спорт</w:t>
      </w:r>
    </w:p>
    <w:p w:rsidR="00B834C0" w:rsidRDefault="00B834C0" w:rsidP="00B834C0">
      <w:pPr>
        <w:spacing w:line="8" w:lineRule="exact"/>
      </w:pPr>
    </w:p>
    <w:p w:rsidR="00B834C0" w:rsidRDefault="00B834C0" w:rsidP="00B834C0">
      <w:pPr>
        <w:spacing w:line="235" w:lineRule="auto"/>
        <w:ind w:left="260" w:firstLine="540"/>
        <w:jc w:val="both"/>
        <w:rPr>
          <w:sz w:val="28"/>
        </w:rPr>
      </w:pPr>
      <w:r>
        <w:rPr>
          <w:sz w:val="28"/>
        </w:rPr>
        <w:t xml:space="preserve">Цілями державної політики у сфері </w:t>
      </w:r>
      <w:r w:rsidRPr="0028185B">
        <w:rPr>
          <w:sz w:val="28"/>
        </w:rPr>
        <w:t>фізичної культури та спорту</w:t>
      </w:r>
      <w:r>
        <w:rPr>
          <w:b/>
          <w:sz w:val="28"/>
        </w:rPr>
        <w:t>,</w:t>
      </w:r>
      <w:r>
        <w:rPr>
          <w:sz w:val="28"/>
        </w:rPr>
        <w:t xml:space="preserve"> які реалізує головний розпорядник бюджетних коштів - управління гуманітарної сфери виконавчого комітету селищної ради (додаток 6), є створення умов для            </w:t>
      </w:r>
    </w:p>
    <w:p w:rsidR="00B834C0" w:rsidRDefault="00B834C0" w:rsidP="00B834C0">
      <w:pPr>
        <w:spacing w:line="235" w:lineRule="auto"/>
        <w:ind w:left="260"/>
        <w:jc w:val="both"/>
        <w:rPr>
          <w:sz w:val="28"/>
        </w:rPr>
      </w:pPr>
      <w:r>
        <w:rPr>
          <w:sz w:val="28"/>
        </w:rPr>
        <w:t xml:space="preserve"> гармонійного розвитку особистості, задоволення потреб дітей підлітків у додатковій освіті, виявлення здібностей, розвиток і підтримка спортсменів,  охоплення і залучення дітей до фізичного самовдосконалення.</w:t>
      </w:r>
    </w:p>
    <w:p w:rsidR="00B834C0" w:rsidRDefault="00B834C0" w:rsidP="00B834C0">
      <w:pPr>
        <w:spacing w:line="237" w:lineRule="auto"/>
        <w:ind w:left="260" w:firstLine="540"/>
        <w:jc w:val="both"/>
        <w:rPr>
          <w:sz w:val="28"/>
        </w:rPr>
      </w:pPr>
      <w:r>
        <w:rPr>
          <w:sz w:val="28"/>
        </w:rPr>
        <w:t>Прогнозні граничні показники видатків головним розпорядником коштів направлені на КПКВ 5031 «</w:t>
      </w:r>
      <w:r w:rsidR="00135C96">
        <w:rPr>
          <w:sz w:val="28"/>
        </w:rPr>
        <w:t>Розвиток здібностей у дітей та молоді з фізичної культури та спорту комунальними дитячо-юнацькими спортивними школами</w:t>
      </w:r>
      <w:r>
        <w:rPr>
          <w:sz w:val="28"/>
        </w:rPr>
        <w:t>» на фінансування дитячо-юнацької спортивної школи територіальної громади та на проведення навчально- тренувальних зборів і змагань.</w:t>
      </w:r>
    </w:p>
    <w:p w:rsidR="00B834C0" w:rsidRDefault="00B834C0" w:rsidP="00B834C0">
      <w:pPr>
        <w:spacing w:line="0" w:lineRule="atLeast"/>
        <w:ind w:left="860"/>
        <w:rPr>
          <w:sz w:val="28"/>
        </w:rPr>
      </w:pPr>
      <w:r>
        <w:rPr>
          <w:sz w:val="28"/>
        </w:rPr>
        <w:t>Протягом 202</w:t>
      </w:r>
      <w:r w:rsidR="00734E10">
        <w:rPr>
          <w:sz w:val="28"/>
        </w:rPr>
        <w:t>6</w:t>
      </w:r>
      <w:r>
        <w:rPr>
          <w:sz w:val="28"/>
        </w:rPr>
        <w:t>-202</w:t>
      </w:r>
      <w:r w:rsidR="00734E10">
        <w:rPr>
          <w:sz w:val="28"/>
        </w:rPr>
        <w:t>8</w:t>
      </w:r>
      <w:r>
        <w:rPr>
          <w:sz w:val="28"/>
        </w:rPr>
        <w:t xml:space="preserve"> років планується досягти наступних результатів:</w:t>
      </w:r>
    </w:p>
    <w:p w:rsidR="00B834C0" w:rsidRDefault="00B834C0" w:rsidP="00734E10">
      <w:pPr>
        <w:pStyle w:val="a4"/>
        <w:widowControl/>
        <w:numPr>
          <w:ilvl w:val="0"/>
          <w:numId w:val="12"/>
        </w:numPr>
        <w:autoSpaceDE/>
        <w:autoSpaceDN/>
        <w:spacing w:line="0" w:lineRule="atLeast"/>
        <w:ind w:left="284" w:firstLine="516"/>
        <w:contextualSpacing/>
        <w:rPr>
          <w:sz w:val="28"/>
        </w:rPr>
      </w:pPr>
      <w:r w:rsidRPr="00152E2F">
        <w:rPr>
          <w:sz w:val="28"/>
        </w:rPr>
        <w:t xml:space="preserve">створення безпечних умов для залучення широких верств населення </w:t>
      </w:r>
      <w:r w:rsidR="00734E10">
        <w:rPr>
          <w:sz w:val="28"/>
        </w:rPr>
        <w:t>до занять спортом;</w:t>
      </w:r>
    </w:p>
    <w:p w:rsidR="00B834C0" w:rsidRPr="00152E2F" w:rsidRDefault="00B834C0" w:rsidP="00B834C0">
      <w:pPr>
        <w:pStyle w:val="a4"/>
        <w:widowControl/>
        <w:numPr>
          <w:ilvl w:val="0"/>
          <w:numId w:val="12"/>
        </w:numPr>
        <w:autoSpaceDE/>
        <w:autoSpaceDN/>
        <w:spacing w:line="2" w:lineRule="exact"/>
        <w:contextualSpacing/>
        <w:jc w:val="left"/>
      </w:pPr>
      <w:r w:rsidRPr="00152E2F">
        <w:rPr>
          <w:sz w:val="28"/>
        </w:rPr>
        <w:t>до</w:t>
      </w:r>
    </w:p>
    <w:p w:rsidR="00B834C0" w:rsidRPr="00152E2F" w:rsidRDefault="00B834C0" w:rsidP="00B834C0">
      <w:pPr>
        <w:pStyle w:val="a4"/>
        <w:widowControl/>
        <w:numPr>
          <w:ilvl w:val="0"/>
          <w:numId w:val="12"/>
        </w:numPr>
        <w:autoSpaceDE/>
        <w:autoSpaceDN/>
        <w:spacing w:line="0" w:lineRule="atLeast"/>
        <w:contextualSpacing/>
        <w:jc w:val="left"/>
        <w:rPr>
          <w:sz w:val="28"/>
        </w:rPr>
      </w:pPr>
      <w:r w:rsidRPr="00152E2F">
        <w:rPr>
          <w:sz w:val="28"/>
        </w:rPr>
        <w:t>удосконалення механізму утримання мережі сучасних спортивних споруд;</w:t>
      </w:r>
    </w:p>
    <w:p w:rsidR="00B834C0" w:rsidRDefault="00B834C0" w:rsidP="00B834C0">
      <w:pPr>
        <w:spacing w:line="13" w:lineRule="exact"/>
      </w:pPr>
    </w:p>
    <w:p w:rsidR="00B834C0" w:rsidRDefault="00B834C0" w:rsidP="00B834C0">
      <w:pPr>
        <w:spacing w:line="235" w:lineRule="auto"/>
        <w:ind w:left="284" w:firstLine="516"/>
        <w:jc w:val="both"/>
        <w:rPr>
          <w:sz w:val="28"/>
        </w:rPr>
      </w:pPr>
      <w:r>
        <w:rPr>
          <w:sz w:val="28"/>
        </w:rPr>
        <w:t>-    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B834C0" w:rsidRDefault="00B834C0" w:rsidP="00B834C0">
      <w:pPr>
        <w:tabs>
          <w:tab w:val="left" w:pos="1220"/>
        </w:tabs>
        <w:spacing w:line="232" w:lineRule="auto"/>
        <w:ind w:left="709" w:hanging="709"/>
        <w:jc w:val="both"/>
        <w:rPr>
          <w:sz w:val="28"/>
        </w:rPr>
      </w:pPr>
      <w:r>
        <w:rPr>
          <w:sz w:val="28"/>
        </w:rPr>
        <w:t xml:space="preserve">              Видатки на галузь «</w:t>
      </w:r>
      <w:r w:rsidR="00734E10">
        <w:rPr>
          <w:sz w:val="28"/>
        </w:rPr>
        <w:t>Фізична культура і спорт</w:t>
      </w:r>
      <w:r>
        <w:rPr>
          <w:sz w:val="28"/>
        </w:rPr>
        <w:t>»  обраховано в наступних  обсягах:</w:t>
      </w:r>
    </w:p>
    <w:p w:rsidR="00B834C0" w:rsidRDefault="00B834C0" w:rsidP="00B834C0">
      <w:pPr>
        <w:tabs>
          <w:tab w:val="left" w:pos="1220"/>
        </w:tabs>
        <w:spacing w:line="232" w:lineRule="auto"/>
        <w:jc w:val="both"/>
        <w:rPr>
          <w:sz w:val="28"/>
        </w:rPr>
      </w:pPr>
      <w:r>
        <w:rPr>
          <w:sz w:val="28"/>
        </w:rPr>
        <w:t xml:space="preserve">              202</w:t>
      </w:r>
      <w:r w:rsidR="00734E10">
        <w:rPr>
          <w:sz w:val="28"/>
        </w:rPr>
        <w:t>6</w:t>
      </w:r>
      <w:r>
        <w:rPr>
          <w:sz w:val="28"/>
        </w:rPr>
        <w:t xml:space="preserve"> рік – </w:t>
      </w:r>
      <w:r w:rsidR="00734E10">
        <w:rPr>
          <w:sz w:val="28"/>
        </w:rPr>
        <w:t>1722,1</w:t>
      </w:r>
      <w:r>
        <w:rPr>
          <w:sz w:val="28"/>
        </w:rPr>
        <w:t xml:space="preserve"> тис.грн загального фонду ;</w:t>
      </w:r>
    </w:p>
    <w:p w:rsidR="00B834C0" w:rsidRDefault="00B834C0" w:rsidP="00B834C0">
      <w:pPr>
        <w:tabs>
          <w:tab w:val="left" w:pos="1220"/>
        </w:tabs>
        <w:spacing w:line="232" w:lineRule="auto"/>
        <w:jc w:val="both"/>
        <w:rPr>
          <w:sz w:val="28"/>
        </w:rPr>
      </w:pPr>
      <w:r>
        <w:rPr>
          <w:sz w:val="28"/>
        </w:rPr>
        <w:t xml:space="preserve">              202</w:t>
      </w:r>
      <w:r w:rsidR="00734E10">
        <w:rPr>
          <w:sz w:val="28"/>
        </w:rPr>
        <w:t>7</w:t>
      </w:r>
      <w:r>
        <w:rPr>
          <w:sz w:val="28"/>
        </w:rPr>
        <w:t xml:space="preserve"> рік – </w:t>
      </w:r>
      <w:r w:rsidR="00734E10">
        <w:rPr>
          <w:sz w:val="28"/>
        </w:rPr>
        <w:t>1852,5</w:t>
      </w:r>
      <w:r>
        <w:rPr>
          <w:sz w:val="28"/>
        </w:rPr>
        <w:t xml:space="preserve"> тис.грн загального фонду;</w:t>
      </w:r>
    </w:p>
    <w:p w:rsidR="00B834C0" w:rsidRDefault="00B834C0" w:rsidP="00B834C0">
      <w:pPr>
        <w:tabs>
          <w:tab w:val="left" w:pos="1220"/>
        </w:tabs>
        <w:spacing w:line="232" w:lineRule="auto"/>
        <w:jc w:val="both"/>
        <w:rPr>
          <w:sz w:val="28"/>
        </w:rPr>
      </w:pPr>
      <w:r>
        <w:rPr>
          <w:sz w:val="28"/>
        </w:rPr>
        <w:t xml:space="preserve">              202</w:t>
      </w:r>
      <w:r w:rsidR="00734E10">
        <w:rPr>
          <w:sz w:val="28"/>
        </w:rPr>
        <w:t>8</w:t>
      </w:r>
      <w:r>
        <w:rPr>
          <w:sz w:val="28"/>
        </w:rPr>
        <w:t xml:space="preserve"> рік – </w:t>
      </w:r>
      <w:r w:rsidR="00734E10">
        <w:rPr>
          <w:sz w:val="28"/>
        </w:rPr>
        <w:t>1981,8 тис.грн загального фонду.</w:t>
      </w:r>
    </w:p>
    <w:p w:rsidR="00B834C0" w:rsidRDefault="00B834C0" w:rsidP="00B834C0">
      <w:pPr>
        <w:spacing w:line="8" w:lineRule="exact"/>
      </w:pPr>
    </w:p>
    <w:p w:rsidR="00B834C0" w:rsidRDefault="00B834C0" w:rsidP="00B834C0">
      <w:pPr>
        <w:spacing w:line="121" w:lineRule="exact"/>
      </w:pPr>
      <w:bookmarkStart w:id="8" w:name="page13"/>
      <w:bookmarkEnd w:id="8"/>
    </w:p>
    <w:p w:rsidR="00B834C0" w:rsidRDefault="00B834C0" w:rsidP="00B834C0">
      <w:pPr>
        <w:spacing w:line="0" w:lineRule="atLeast"/>
        <w:ind w:left="1740"/>
        <w:jc w:val="center"/>
        <w:rPr>
          <w:b/>
          <w:sz w:val="28"/>
        </w:rPr>
      </w:pPr>
      <w:r>
        <w:rPr>
          <w:b/>
          <w:sz w:val="28"/>
        </w:rPr>
        <w:t>Житлово-комунальне господарство</w:t>
      </w:r>
    </w:p>
    <w:p w:rsidR="00B834C0" w:rsidRDefault="00B834C0" w:rsidP="00B834C0">
      <w:pPr>
        <w:spacing w:line="0" w:lineRule="atLeast"/>
        <w:ind w:left="284"/>
        <w:jc w:val="both"/>
        <w:rPr>
          <w:sz w:val="28"/>
        </w:rPr>
      </w:pPr>
      <w:r>
        <w:rPr>
          <w:sz w:val="28"/>
        </w:rPr>
        <w:tab/>
        <w:t xml:space="preserve">  Основні завдання житлово-комунального господарства є здійснення ефективних і комплексних заходів для поліпшення естетичного вигляду території населених пунктів  селищної територіальної громади, утримання її в належному санітарному стані, продовження  робіт з ремонту мережі зовнішнього освітлення із застосуванням технологій та елементів енергозберігання,  збереження та обслуговування об’єктів  загального користування, а також  інших заходів спрямованих на покращення  благоустрою населених пунктів територіальної громади.</w:t>
      </w:r>
    </w:p>
    <w:p w:rsidR="00B834C0" w:rsidRPr="001D6862" w:rsidRDefault="00B834C0" w:rsidP="00B834C0">
      <w:pPr>
        <w:spacing w:line="0" w:lineRule="atLeast"/>
        <w:ind w:left="284"/>
        <w:jc w:val="both"/>
        <w:rPr>
          <w:sz w:val="28"/>
        </w:rPr>
      </w:pPr>
      <w:r>
        <w:rPr>
          <w:sz w:val="28"/>
        </w:rPr>
        <w:t xml:space="preserve">          Основна мета житлово-комунального господарства полягає в реалізації комплексу заходів щодо покращення естетичного вигляду території селищної територіальної громади та забезпечення утримання її в належному санітарно-технічному стані для створення оптимальних умов праці, побуту та відпочинку мешканців та гостей.</w:t>
      </w:r>
    </w:p>
    <w:p w:rsidR="00B834C0" w:rsidRDefault="00B834C0" w:rsidP="00B834C0">
      <w:pPr>
        <w:spacing w:line="0" w:lineRule="atLeast"/>
        <w:ind w:left="284"/>
        <w:jc w:val="both"/>
        <w:rPr>
          <w:spacing w:val="7"/>
          <w:sz w:val="28"/>
          <w:szCs w:val="28"/>
          <w:shd w:val="clear" w:color="auto" w:fill="FFFFFF"/>
        </w:rPr>
      </w:pPr>
      <w:r w:rsidRPr="00152E2F">
        <w:rPr>
          <w:color w:val="333333"/>
          <w:spacing w:val="7"/>
          <w:sz w:val="28"/>
          <w:szCs w:val="28"/>
          <w:shd w:val="clear" w:color="auto" w:fill="FFFFFF"/>
        </w:rPr>
        <w:t> </w:t>
      </w:r>
      <w:r>
        <w:rPr>
          <w:color w:val="333333"/>
          <w:spacing w:val="7"/>
          <w:sz w:val="28"/>
          <w:szCs w:val="28"/>
          <w:shd w:val="clear" w:color="auto" w:fill="FFFFFF"/>
        </w:rPr>
        <w:tab/>
        <w:t xml:space="preserve">   </w:t>
      </w:r>
      <w:r w:rsidRPr="00152E2F">
        <w:rPr>
          <w:spacing w:val="7"/>
          <w:sz w:val="28"/>
          <w:szCs w:val="28"/>
          <w:shd w:val="clear" w:color="auto" w:fill="FFFFFF"/>
        </w:rPr>
        <w:t>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і належне утримання об’єктів комунальної власності.</w:t>
      </w:r>
    </w:p>
    <w:p w:rsidR="00B834C0" w:rsidRDefault="00B834C0" w:rsidP="00B834C0">
      <w:pPr>
        <w:spacing w:line="0" w:lineRule="atLeast"/>
        <w:ind w:left="284"/>
        <w:jc w:val="both"/>
        <w:rPr>
          <w:spacing w:val="7"/>
          <w:sz w:val="28"/>
          <w:szCs w:val="28"/>
          <w:shd w:val="clear" w:color="auto" w:fill="FFFFFF"/>
        </w:rPr>
      </w:pPr>
      <w:r w:rsidRPr="00152E2F">
        <w:rPr>
          <w:spacing w:val="7"/>
          <w:sz w:val="28"/>
          <w:szCs w:val="28"/>
          <w:shd w:val="clear" w:color="auto" w:fill="FFFFFF"/>
        </w:rPr>
        <w:t xml:space="preserve">  </w:t>
      </w:r>
      <w:r>
        <w:rPr>
          <w:spacing w:val="7"/>
          <w:sz w:val="28"/>
          <w:szCs w:val="28"/>
          <w:shd w:val="clear" w:color="auto" w:fill="FFFFFF"/>
        </w:rPr>
        <w:t xml:space="preserve">    </w:t>
      </w:r>
      <w:r w:rsidRPr="00152E2F">
        <w:rPr>
          <w:spacing w:val="7"/>
          <w:sz w:val="28"/>
          <w:szCs w:val="28"/>
          <w:shd w:val="clear" w:color="auto" w:fill="FFFFFF"/>
        </w:rPr>
        <w:t xml:space="preserve">Серед основних цілей реалізації державної політики у цій сфері є: </w:t>
      </w:r>
    </w:p>
    <w:p w:rsidR="00B834C0" w:rsidRDefault="00B834C0" w:rsidP="00B834C0">
      <w:pPr>
        <w:spacing w:line="0" w:lineRule="atLeast"/>
        <w:ind w:left="284"/>
        <w:jc w:val="both"/>
        <w:rPr>
          <w:spacing w:val="7"/>
          <w:sz w:val="28"/>
          <w:szCs w:val="28"/>
          <w:shd w:val="clear" w:color="auto" w:fill="FFFFFF"/>
        </w:rPr>
      </w:pPr>
      <w:r>
        <w:rPr>
          <w:spacing w:val="7"/>
          <w:sz w:val="28"/>
          <w:szCs w:val="28"/>
          <w:shd w:val="clear" w:color="auto" w:fill="FFFFFF"/>
        </w:rPr>
        <w:t xml:space="preserve">      </w:t>
      </w:r>
      <w:r w:rsidRPr="00152E2F">
        <w:rPr>
          <w:spacing w:val="7"/>
          <w:sz w:val="28"/>
          <w:szCs w:val="28"/>
          <w:shd w:val="clear" w:color="auto" w:fill="FFFFFF"/>
        </w:rPr>
        <w:t>забезпечення утримання в належному стані доріг населених пунктів територіальної громади;</w:t>
      </w:r>
      <w:r>
        <w:rPr>
          <w:spacing w:val="7"/>
          <w:sz w:val="28"/>
          <w:szCs w:val="28"/>
          <w:shd w:val="clear" w:color="auto" w:fill="FFFFFF"/>
        </w:rPr>
        <w:t xml:space="preserve">  </w:t>
      </w:r>
    </w:p>
    <w:p w:rsidR="00B834C0" w:rsidRDefault="00B834C0" w:rsidP="00B834C0">
      <w:pPr>
        <w:spacing w:line="0" w:lineRule="atLeast"/>
        <w:ind w:left="284"/>
        <w:jc w:val="both"/>
        <w:rPr>
          <w:spacing w:val="7"/>
          <w:sz w:val="28"/>
          <w:szCs w:val="28"/>
          <w:shd w:val="clear" w:color="auto" w:fill="FFFFFF"/>
        </w:rPr>
      </w:pPr>
      <w:r>
        <w:rPr>
          <w:spacing w:val="7"/>
          <w:sz w:val="28"/>
          <w:szCs w:val="28"/>
          <w:shd w:val="clear" w:color="auto" w:fill="FFFFFF"/>
        </w:rPr>
        <w:t xml:space="preserve">     </w:t>
      </w:r>
      <w:r w:rsidRPr="00152E2F">
        <w:rPr>
          <w:spacing w:val="7"/>
          <w:sz w:val="28"/>
          <w:szCs w:val="28"/>
          <w:shd w:val="clear" w:color="auto" w:fill="FFFFFF"/>
        </w:rPr>
        <w:t xml:space="preserve"> утримання в належному екологічному та санітарному стані території громади; </w:t>
      </w:r>
    </w:p>
    <w:p w:rsidR="00B834C0" w:rsidRDefault="00B834C0" w:rsidP="00B834C0">
      <w:pPr>
        <w:spacing w:line="0" w:lineRule="atLeast"/>
        <w:ind w:left="284"/>
        <w:jc w:val="both"/>
        <w:rPr>
          <w:spacing w:val="7"/>
          <w:sz w:val="28"/>
          <w:szCs w:val="28"/>
          <w:shd w:val="clear" w:color="auto" w:fill="FFFFFF"/>
        </w:rPr>
      </w:pPr>
      <w:r>
        <w:rPr>
          <w:spacing w:val="7"/>
          <w:sz w:val="28"/>
          <w:szCs w:val="28"/>
          <w:shd w:val="clear" w:color="auto" w:fill="FFFFFF"/>
        </w:rPr>
        <w:t xml:space="preserve">      </w:t>
      </w:r>
      <w:r w:rsidRPr="00152E2F">
        <w:rPr>
          <w:spacing w:val="7"/>
          <w:sz w:val="28"/>
          <w:szCs w:val="28"/>
          <w:shd w:val="clear" w:color="auto" w:fill="FFFFFF"/>
        </w:rPr>
        <w:t>збереження та утримання на належному рівні зелених зон, кладовищ,  зон відпочинку,  забезпечення функціонування системи вуличного освітлення.</w:t>
      </w:r>
    </w:p>
    <w:p w:rsidR="00B834C0" w:rsidRDefault="00B834C0" w:rsidP="00B834C0">
      <w:pPr>
        <w:tabs>
          <w:tab w:val="left" w:pos="1220"/>
        </w:tabs>
        <w:spacing w:line="232" w:lineRule="auto"/>
        <w:ind w:left="709" w:hanging="709"/>
        <w:jc w:val="both"/>
        <w:rPr>
          <w:sz w:val="28"/>
        </w:rPr>
      </w:pPr>
      <w:r>
        <w:rPr>
          <w:sz w:val="28"/>
        </w:rPr>
        <w:lastRenderedPageBreak/>
        <w:tab/>
        <w:t xml:space="preserve">    Видатки на галузь «Житлово-комунальне господарство»  обраховано в наступних  обсягах:</w:t>
      </w:r>
    </w:p>
    <w:p w:rsidR="00B834C0" w:rsidRDefault="00B834C0" w:rsidP="00B834C0">
      <w:pPr>
        <w:tabs>
          <w:tab w:val="left" w:pos="1220"/>
        </w:tabs>
        <w:spacing w:line="232" w:lineRule="auto"/>
        <w:jc w:val="both"/>
        <w:rPr>
          <w:sz w:val="28"/>
        </w:rPr>
      </w:pPr>
      <w:r>
        <w:rPr>
          <w:sz w:val="28"/>
        </w:rPr>
        <w:t xml:space="preserve">              202</w:t>
      </w:r>
      <w:r w:rsidR="00734E10">
        <w:rPr>
          <w:sz w:val="28"/>
        </w:rPr>
        <w:t>6</w:t>
      </w:r>
      <w:r>
        <w:rPr>
          <w:sz w:val="28"/>
        </w:rPr>
        <w:t xml:space="preserve"> рік – </w:t>
      </w:r>
      <w:r w:rsidR="00734E10">
        <w:rPr>
          <w:sz w:val="28"/>
        </w:rPr>
        <w:t>1173,2</w:t>
      </w:r>
      <w:r>
        <w:rPr>
          <w:sz w:val="28"/>
        </w:rPr>
        <w:t xml:space="preserve"> тис.грн загального фонду ;</w:t>
      </w:r>
    </w:p>
    <w:p w:rsidR="00B834C0" w:rsidRDefault="00B834C0" w:rsidP="00B834C0">
      <w:pPr>
        <w:tabs>
          <w:tab w:val="left" w:pos="1220"/>
        </w:tabs>
        <w:spacing w:line="232" w:lineRule="auto"/>
        <w:jc w:val="both"/>
        <w:rPr>
          <w:sz w:val="28"/>
        </w:rPr>
      </w:pPr>
      <w:r>
        <w:rPr>
          <w:sz w:val="28"/>
        </w:rPr>
        <w:t xml:space="preserve">              202</w:t>
      </w:r>
      <w:r w:rsidR="00734E10">
        <w:rPr>
          <w:sz w:val="28"/>
        </w:rPr>
        <w:t>7</w:t>
      </w:r>
      <w:r>
        <w:rPr>
          <w:sz w:val="28"/>
        </w:rPr>
        <w:t xml:space="preserve"> рік – </w:t>
      </w:r>
      <w:r w:rsidR="00734E10">
        <w:rPr>
          <w:sz w:val="28"/>
        </w:rPr>
        <w:t>1242,0</w:t>
      </w:r>
      <w:r>
        <w:rPr>
          <w:sz w:val="28"/>
        </w:rPr>
        <w:t xml:space="preserve"> тис.грн загального фонду;</w:t>
      </w:r>
    </w:p>
    <w:p w:rsidR="00B834C0" w:rsidRDefault="00B834C0" w:rsidP="00B834C0">
      <w:pPr>
        <w:tabs>
          <w:tab w:val="left" w:pos="1220"/>
        </w:tabs>
        <w:spacing w:line="232" w:lineRule="auto"/>
        <w:jc w:val="both"/>
        <w:rPr>
          <w:sz w:val="28"/>
        </w:rPr>
      </w:pPr>
      <w:r>
        <w:rPr>
          <w:sz w:val="28"/>
        </w:rPr>
        <w:t xml:space="preserve">              202</w:t>
      </w:r>
      <w:r w:rsidR="00734E10">
        <w:rPr>
          <w:sz w:val="28"/>
        </w:rPr>
        <w:t>8</w:t>
      </w:r>
      <w:r>
        <w:rPr>
          <w:sz w:val="28"/>
        </w:rPr>
        <w:t xml:space="preserve"> рік – </w:t>
      </w:r>
      <w:r w:rsidR="00734E10">
        <w:rPr>
          <w:sz w:val="28"/>
        </w:rPr>
        <w:t>1307,5 тис.грн загального фонду.</w:t>
      </w:r>
    </w:p>
    <w:p w:rsidR="00B834C0" w:rsidRPr="00303A5D" w:rsidRDefault="00B834C0" w:rsidP="00B834C0">
      <w:pPr>
        <w:spacing w:line="0" w:lineRule="atLeast"/>
        <w:ind w:left="284"/>
        <w:jc w:val="both"/>
        <w:rPr>
          <w:b/>
          <w:sz w:val="28"/>
          <w:szCs w:val="28"/>
        </w:rPr>
      </w:pPr>
      <w:r w:rsidRPr="00303A5D">
        <w:rPr>
          <w:b/>
          <w:sz w:val="28"/>
          <w:szCs w:val="28"/>
        </w:rPr>
        <w:t xml:space="preserve">            </w:t>
      </w:r>
      <w:r>
        <w:rPr>
          <w:b/>
          <w:sz w:val="28"/>
          <w:szCs w:val="28"/>
        </w:rPr>
        <w:t xml:space="preserve">                                                   </w:t>
      </w:r>
    </w:p>
    <w:p w:rsidR="00B834C0" w:rsidRDefault="00B834C0" w:rsidP="00B834C0">
      <w:pPr>
        <w:spacing w:line="0" w:lineRule="atLeast"/>
        <w:ind w:left="284"/>
        <w:jc w:val="center"/>
        <w:rPr>
          <w:b/>
          <w:sz w:val="28"/>
          <w:szCs w:val="28"/>
        </w:rPr>
      </w:pPr>
      <w:r w:rsidRPr="003959F3">
        <w:rPr>
          <w:b/>
          <w:sz w:val="28"/>
          <w:szCs w:val="28"/>
        </w:rPr>
        <w:t>Економічна діяльність</w:t>
      </w:r>
    </w:p>
    <w:p w:rsidR="00B834C0" w:rsidRDefault="00B834C0" w:rsidP="00734E10">
      <w:pPr>
        <w:spacing w:line="0" w:lineRule="atLeast"/>
        <w:ind w:left="284"/>
        <w:jc w:val="both"/>
        <w:rPr>
          <w:sz w:val="28"/>
        </w:rPr>
      </w:pPr>
      <w:r>
        <w:rPr>
          <w:sz w:val="28"/>
          <w:szCs w:val="28"/>
        </w:rPr>
        <w:tab/>
        <w:t xml:space="preserve">    У галузі «Економічна діяльність» головним розпорядником коштів є виконавчий комітет селищної ради</w:t>
      </w:r>
      <w:r w:rsidR="00734E10">
        <w:rPr>
          <w:sz w:val="28"/>
          <w:szCs w:val="28"/>
        </w:rPr>
        <w:t>.</w:t>
      </w:r>
      <w:r>
        <w:rPr>
          <w:sz w:val="28"/>
          <w:szCs w:val="28"/>
        </w:rPr>
        <w:t xml:space="preserve"> Прогнозні показники бюджету направлено на</w:t>
      </w:r>
      <w:r>
        <w:rPr>
          <w:sz w:val="28"/>
        </w:rPr>
        <w:t xml:space="preserve"> здійснення заходів із поліпшення транспортно-експлуатаційного стану існуючих автомобільних доріг, проведення робіт з реконструкції і ремонту доріг, капітального ремонту тротуарів; підвищення безпеки дорожнього руху.</w:t>
      </w:r>
    </w:p>
    <w:p w:rsidR="00B834C0" w:rsidRDefault="00B834C0" w:rsidP="00B834C0">
      <w:pPr>
        <w:spacing w:line="0" w:lineRule="atLeast"/>
        <w:ind w:left="284"/>
        <w:rPr>
          <w:sz w:val="28"/>
          <w:szCs w:val="28"/>
        </w:rPr>
      </w:pPr>
      <w:r>
        <w:rPr>
          <w:sz w:val="28"/>
          <w:szCs w:val="28"/>
        </w:rPr>
        <w:tab/>
        <w:t xml:space="preserve">   Виконання програми забезпечить:</w:t>
      </w:r>
    </w:p>
    <w:p w:rsidR="00B834C0" w:rsidRDefault="00B834C0" w:rsidP="00734E10">
      <w:pPr>
        <w:spacing w:line="0" w:lineRule="atLeast"/>
        <w:ind w:left="284"/>
        <w:jc w:val="both"/>
        <w:rPr>
          <w:sz w:val="28"/>
          <w:szCs w:val="28"/>
        </w:rPr>
      </w:pPr>
      <w:r>
        <w:rPr>
          <w:sz w:val="28"/>
          <w:szCs w:val="28"/>
        </w:rPr>
        <w:tab/>
        <w:t xml:space="preserve">   збереження існуючої мережі доріг, вулиць, міжбудинкових проїздів, тротуарів, скверів та зон відпочинку від руйнування;</w:t>
      </w:r>
    </w:p>
    <w:p w:rsidR="00B834C0" w:rsidRDefault="00B834C0" w:rsidP="00B834C0">
      <w:pPr>
        <w:spacing w:line="0" w:lineRule="atLeast"/>
        <w:ind w:left="284"/>
        <w:rPr>
          <w:sz w:val="28"/>
          <w:szCs w:val="28"/>
        </w:rPr>
      </w:pPr>
      <w:r>
        <w:rPr>
          <w:sz w:val="28"/>
          <w:szCs w:val="28"/>
        </w:rPr>
        <w:tab/>
        <w:t xml:space="preserve">   покращення експлуатаційного стану доріг і вулиць (своєчасне виконання поточного ремонту та виконання заходів з безпеки дорожнього руху і зимове утримання);</w:t>
      </w:r>
    </w:p>
    <w:p w:rsidR="00B834C0" w:rsidRDefault="00B834C0" w:rsidP="00734E10">
      <w:pPr>
        <w:spacing w:line="0" w:lineRule="atLeast"/>
        <w:ind w:left="284"/>
        <w:jc w:val="both"/>
        <w:rPr>
          <w:sz w:val="28"/>
          <w:szCs w:val="28"/>
        </w:rPr>
      </w:pPr>
      <w:r>
        <w:rPr>
          <w:sz w:val="28"/>
          <w:szCs w:val="28"/>
        </w:rPr>
        <w:t xml:space="preserve">         ліквідація незадовільних умов руху автотранспорту, в тому числі на маршрутах  загального користування шляхом проведення на них ремонтних робіт;</w:t>
      </w:r>
    </w:p>
    <w:p w:rsidR="00B834C0" w:rsidRDefault="00B834C0" w:rsidP="00B834C0">
      <w:pPr>
        <w:spacing w:line="0" w:lineRule="atLeast"/>
        <w:ind w:left="284"/>
        <w:rPr>
          <w:sz w:val="28"/>
          <w:szCs w:val="28"/>
        </w:rPr>
      </w:pPr>
      <w:r>
        <w:rPr>
          <w:sz w:val="28"/>
          <w:szCs w:val="28"/>
        </w:rPr>
        <w:tab/>
        <w:t xml:space="preserve">   покрашення транспортного, пішохідного зв’язку та безпеки дорожнього руху;</w:t>
      </w:r>
    </w:p>
    <w:p w:rsidR="00B834C0" w:rsidRDefault="00B834C0" w:rsidP="00734E10">
      <w:pPr>
        <w:spacing w:line="0" w:lineRule="atLeast"/>
        <w:ind w:left="284"/>
        <w:jc w:val="both"/>
        <w:rPr>
          <w:sz w:val="28"/>
        </w:rPr>
      </w:pPr>
      <w:r>
        <w:rPr>
          <w:sz w:val="28"/>
          <w:szCs w:val="28"/>
        </w:rPr>
        <w:t xml:space="preserve">         </w:t>
      </w:r>
      <w:r>
        <w:rPr>
          <w:sz w:val="28"/>
        </w:rPr>
        <w:t>Видатки на галузь «Економічна діяльність»  обраховано в  наступних  обсягах:</w:t>
      </w:r>
    </w:p>
    <w:p w:rsidR="00B834C0" w:rsidRDefault="00B834C0" w:rsidP="00B834C0">
      <w:pPr>
        <w:tabs>
          <w:tab w:val="left" w:pos="1220"/>
        </w:tabs>
        <w:spacing w:line="232" w:lineRule="auto"/>
        <w:jc w:val="both"/>
        <w:rPr>
          <w:sz w:val="28"/>
        </w:rPr>
      </w:pPr>
      <w:r>
        <w:rPr>
          <w:sz w:val="28"/>
          <w:szCs w:val="28"/>
        </w:rPr>
        <w:t xml:space="preserve">              </w:t>
      </w:r>
      <w:r>
        <w:rPr>
          <w:sz w:val="28"/>
        </w:rPr>
        <w:t>202</w:t>
      </w:r>
      <w:r w:rsidR="00734E10">
        <w:rPr>
          <w:sz w:val="28"/>
        </w:rPr>
        <w:t>6</w:t>
      </w:r>
      <w:r>
        <w:rPr>
          <w:sz w:val="28"/>
        </w:rPr>
        <w:t xml:space="preserve"> рік – </w:t>
      </w:r>
      <w:r w:rsidR="00734E10">
        <w:rPr>
          <w:sz w:val="28"/>
        </w:rPr>
        <w:t>550,0</w:t>
      </w:r>
      <w:r>
        <w:rPr>
          <w:sz w:val="28"/>
        </w:rPr>
        <w:t xml:space="preserve"> тис.грн  загального фонду;</w:t>
      </w:r>
    </w:p>
    <w:p w:rsidR="00B834C0" w:rsidRDefault="00B834C0" w:rsidP="00B834C0">
      <w:pPr>
        <w:tabs>
          <w:tab w:val="left" w:pos="1220"/>
        </w:tabs>
        <w:spacing w:line="232" w:lineRule="auto"/>
        <w:jc w:val="both"/>
        <w:rPr>
          <w:sz w:val="28"/>
        </w:rPr>
      </w:pPr>
      <w:r>
        <w:rPr>
          <w:sz w:val="28"/>
        </w:rPr>
        <w:t xml:space="preserve">              202</w:t>
      </w:r>
      <w:r w:rsidR="00734E10">
        <w:rPr>
          <w:sz w:val="28"/>
        </w:rPr>
        <w:t>7</w:t>
      </w:r>
      <w:r>
        <w:rPr>
          <w:sz w:val="28"/>
        </w:rPr>
        <w:t xml:space="preserve"> рік – </w:t>
      </w:r>
      <w:r w:rsidR="00734E10">
        <w:rPr>
          <w:sz w:val="28"/>
        </w:rPr>
        <w:t>582,5</w:t>
      </w:r>
      <w:r>
        <w:rPr>
          <w:sz w:val="28"/>
        </w:rPr>
        <w:t xml:space="preserve"> тис.грн;</w:t>
      </w:r>
    </w:p>
    <w:p w:rsidR="00B834C0" w:rsidRDefault="00B834C0" w:rsidP="00B834C0">
      <w:pPr>
        <w:tabs>
          <w:tab w:val="left" w:pos="1220"/>
        </w:tabs>
        <w:spacing w:line="232" w:lineRule="auto"/>
        <w:jc w:val="both"/>
        <w:rPr>
          <w:sz w:val="28"/>
        </w:rPr>
      </w:pPr>
      <w:r>
        <w:rPr>
          <w:sz w:val="28"/>
        </w:rPr>
        <w:t xml:space="preserve">              202</w:t>
      </w:r>
      <w:r w:rsidR="00734E10">
        <w:rPr>
          <w:sz w:val="28"/>
        </w:rPr>
        <w:t>8</w:t>
      </w:r>
      <w:r>
        <w:rPr>
          <w:sz w:val="28"/>
        </w:rPr>
        <w:t xml:space="preserve"> рік – </w:t>
      </w:r>
      <w:r w:rsidR="00734E10">
        <w:rPr>
          <w:sz w:val="28"/>
        </w:rPr>
        <w:t>613,3</w:t>
      </w:r>
      <w:r>
        <w:rPr>
          <w:sz w:val="28"/>
        </w:rPr>
        <w:t>тис.грн</w:t>
      </w:r>
      <w:r w:rsidR="00734E10">
        <w:rPr>
          <w:sz w:val="28"/>
        </w:rPr>
        <w:t>.</w:t>
      </w:r>
    </w:p>
    <w:p w:rsidR="00B834C0" w:rsidRDefault="00B834C0" w:rsidP="00B834C0">
      <w:pPr>
        <w:spacing w:line="0" w:lineRule="atLeast"/>
        <w:ind w:left="284"/>
        <w:rPr>
          <w:sz w:val="28"/>
        </w:rPr>
      </w:pPr>
    </w:p>
    <w:p w:rsidR="00B834C0" w:rsidRDefault="00B834C0" w:rsidP="00D039FF">
      <w:pPr>
        <w:spacing w:line="0" w:lineRule="atLeast"/>
        <w:ind w:left="284"/>
        <w:jc w:val="center"/>
        <w:rPr>
          <w:b/>
          <w:sz w:val="28"/>
          <w:szCs w:val="28"/>
        </w:rPr>
      </w:pPr>
      <w:r>
        <w:rPr>
          <w:b/>
          <w:sz w:val="28"/>
          <w:szCs w:val="28"/>
        </w:rPr>
        <w:t>Інша діяльність</w:t>
      </w:r>
    </w:p>
    <w:p w:rsidR="00B834C0" w:rsidRDefault="00B834C0" w:rsidP="00B834C0">
      <w:pPr>
        <w:spacing w:line="0" w:lineRule="atLeast"/>
        <w:ind w:left="284"/>
        <w:jc w:val="both"/>
        <w:rPr>
          <w:sz w:val="28"/>
          <w:szCs w:val="28"/>
        </w:rPr>
      </w:pPr>
      <w:r>
        <w:rPr>
          <w:b/>
          <w:sz w:val="28"/>
          <w:szCs w:val="28"/>
        </w:rPr>
        <w:tab/>
        <w:t xml:space="preserve">   </w:t>
      </w:r>
      <w:r w:rsidRPr="006B227F">
        <w:rPr>
          <w:sz w:val="28"/>
          <w:szCs w:val="28"/>
        </w:rPr>
        <w:t>У</w:t>
      </w:r>
      <w:r>
        <w:rPr>
          <w:sz w:val="28"/>
          <w:szCs w:val="28"/>
        </w:rPr>
        <w:t xml:space="preserve"> галузі «Інша діяльність» головним розпорядником коштів є виконавчий комітет селищної ради. </w:t>
      </w:r>
    </w:p>
    <w:p w:rsidR="00832037" w:rsidRPr="00832037" w:rsidRDefault="00832037" w:rsidP="00D039FF">
      <w:pPr>
        <w:pStyle w:val="20"/>
        <w:spacing w:line="240" w:lineRule="auto"/>
        <w:ind w:left="426" w:firstLine="567"/>
        <w:rPr>
          <w:rFonts w:ascii="Times New Roman" w:hAnsi="Times New Roman" w:cs="Times New Roman"/>
          <w:lang w:val="uk-UA"/>
        </w:rPr>
      </w:pPr>
      <w:r w:rsidRPr="00832037">
        <w:rPr>
          <w:rFonts w:ascii="Times New Roman" w:hAnsi="Times New Roman" w:cs="Times New Roman"/>
          <w:lang w:val="uk-UA"/>
        </w:rPr>
        <w:t>Цілі державної, регіональної та місцевої політики, реалізація яких здійснюватиметься у середньостроковому періоді:</w:t>
      </w:r>
    </w:p>
    <w:p w:rsidR="00832037" w:rsidRPr="00832037" w:rsidRDefault="00832037" w:rsidP="00D039FF">
      <w:pPr>
        <w:pStyle w:val="20"/>
        <w:spacing w:line="240" w:lineRule="auto"/>
        <w:ind w:left="426" w:firstLine="567"/>
        <w:rPr>
          <w:rFonts w:ascii="Times New Roman" w:hAnsi="Times New Roman" w:cs="Times New Roman"/>
          <w:lang w:val="uk-UA"/>
        </w:rPr>
      </w:pPr>
      <w:r w:rsidRPr="00832037">
        <w:rPr>
          <w:rFonts w:ascii="Times New Roman" w:hAnsi="Times New Roman" w:cs="Times New Roman"/>
          <w:lang w:val="uk-UA"/>
        </w:rPr>
        <w:t>організація ефективного управління у громаді при виникненні надзвичайної ситуації, а також в умовах воєнного стану в Україні;</w:t>
      </w:r>
    </w:p>
    <w:p w:rsidR="00832037" w:rsidRPr="00832037" w:rsidRDefault="00832037" w:rsidP="00D039FF">
      <w:pPr>
        <w:pStyle w:val="20"/>
        <w:spacing w:line="240" w:lineRule="auto"/>
        <w:ind w:left="426" w:firstLine="567"/>
        <w:rPr>
          <w:rFonts w:ascii="Times New Roman" w:hAnsi="Times New Roman" w:cs="Times New Roman"/>
          <w:lang w:val="uk-UA"/>
        </w:rPr>
      </w:pPr>
      <w:r w:rsidRPr="00832037">
        <w:rPr>
          <w:rFonts w:ascii="Times New Roman" w:hAnsi="Times New Roman" w:cs="Times New Roman"/>
          <w:lang w:val="uk-UA"/>
        </w:rPr>
        <w:t>створення необхідного запасу матеріального резерву, товарів першої необхідності, а також здійснення контролю за їх наявністю та зберіганням;</w:t>
      </w:r>
    </w:p>
    <w:p w:rsidR="00832037" w:rsidRPr="00832037" w:rsidRDefault="00832037" w:rsidP="00D039FF">
      <w:pPr>
        <w:pStyle w:val="20"/>
        <w:spacing w:line="240" w:lineRule="auto"/>
        <w:ind w:left="426" w:firstLine="567"/>
        <w:rPr>
          <w:rFonts w:ascii="Times New Roman" w:hAnsi="Times New Roman" w:cs="Times New Roman"/>
          <w:lang w:val="uk-UA"/>
        </w:rPr>
      </w:pPr>
      <w:r w:rsidRPr="00832037">
        <w:rPr>
          <w:rFonts w:ascii="Times New Roman" w:hAnsi="Times New Roman" w:cs="Times New Roman"/>
          <w:lang w:val="uk-UA"/>
        </w:rPr>
        <w:t>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w:t>
      </w:r>
    </w:p>
    <w:p w:rsidR="00832037" w:rsidRPr="00832037" w:rsidRDefault="00D039FF" w:rsidP="00D039FF">
      <w:pPr>
        <w:pStyle w:val="20"/>
        <w:spacing w:line="240" w:lineRule="auto"/>
        <w:ind w:left="284" w:firstLine="283"/>
        <w:rPr>
          <w:rFonts w:ascii="Times New Roman" w:hAnsi="Times New Roman" w:cs="Times New Roman"/>
          <w:lang w:val="uk-UA"/>
        </w:rPr>
      </w:pPr>
      <w:r>
        <w:rPr>
          <w:rFonts w:ascii="Times New Roman" w:hAnsi="Times New Roman" w:cs="Times New Roman"/>
          <w:lang w:val="uk-UA"/>
        </w:rPr>
        <w:t xml:space="preserve">     </w:t>
      </w:r>
      <w:r w:rsidR="00832037" w:rsidRPr="00832037">
        <w:rPr>
          <w:rFonts w:ascii="Times New Roman" w:hAnsi="Times New Roman" w:cs="Times New Roman"/>
          <w:lang w:val="uk-UA"/>
        </w:rPr>
        <w:t>забезпеч</w:t>
      </w:r>
      <w:r>
        <w:rPr>
          <w:rFonts w:ascii="Times New Roman" w:hAnsi="Times New Roman" w:cs="Times New Roman"/>
          <w:lang w:val="uk-UA"/>
        </w:rPr>
        <w:t>ення</w:t>
      </w:r>
      <w:r w:rsidR="00832037" w:rsidRPr="00832037">
        <w:rPr>
          <w:rFonts w:ascii="Times New Roman" w:hAnsi="Times New Roman" w:cs="Times New Roman"/>
          <w:lang w:val="uk-UA"/>
        </w:rPr>
        <w:t xml:space="preserve"> виконання заходів з охорони навколишнього природного середовища.</w:t>
      </w:r>
    </w:p>
    <w:p w:rsidR="00B834C0" w:rsidRDefault="00B834C0" w:rsidP="00D039FF">
      <w:pPr>
        <w:spacing w:line="0" w:lineRule="atLeast"/>
        <w:ind w:left="284" w:firstLine="283"/>
        <w:jc w:val="both"/>
        <w:rPr>
          <w:sz w:val="28"/>
          <w:szCs w:val="28"/>
        </w:rPr>
      </w:pPr>
      <w:r>
        <w:rPr>
          <w:sz w:val="28"/>
          <w:szCs w:val="28"/>
        </w:rPr>
        <w:t xml:space="preserve">     Основною метою є забезпечення екологічно безпечних умов проживання населення селищної територіальної громади, запобігання виникненню екологічних надзвичайних ситуацій, охорона, раціональне використання та відтворення природних ресурсів, покращення екологічної ситуації взагалі.</w:t>
      </w:r>
    </w:p>
    <w:p w:rsidR="00B834C0" w:rsidRDefault="00B834C0" w:rsidP="00D039FF">
      <w:pPr>
        <w:spacing w:line="0" w:lineRule="atLeast"/>
        <w:ind w:left="284" w:firstLine="283"/>
        <w:jc w:val="both"/>
        <w:rPr>
          <w:sz w:val="28"/>
        </w:rPr>
      </w:pPr>
      <w:r>
        <w:rPr>
          <w:sz w:val="28"/>
        </w:rPr>
        <w:t xml:space="preserve">   Видатки на галузь «Інша діяльність»  обраховано в  наступних  обсягах:</w:t>
      </w:r>
    </w:p>
    <w:p w:rsidR="00B834C0" w:rsidRDefault="00B834C0" w:rsidP="00D039FF">
      <w:pPr>
        <w:tabs>
          <w:tab w:val="left" w:pos="1220"/>
        </w:tabs>
        <w:spacing w:line="232" w:lineRule="auto"/>
        <w:ind w:left="284" w:firstLine="283"/>
        <w:jc w:val="both"/>
        <w:rPr>
          <w:sz w:val="28"/>
        </w:rPr>
      </w:pPr>
      <w:r>
        <w:rPr>
          <w:sz w:val="28"/>
          <w:szCs w:val="28"/>
        </w:rPr>
        <w:lastRenderedPageBreak/>
        <w:t xml:space="preserve">              </w:t>
      </w:r>
      <w:r>
        <w:rPr>
          <w:sz w:val="28"/>
        </w:rPr>
        <w:t>202</w:t>
      </w:r>
      <w:r w:rsidR="00D039FF">
        <w:rPr>
          <w:sz w:val="28"/>
        </w:rPr>
        <w:t>6</w:t>
      </w:r>
      <w:r>
        <w:rPr>
          <w:sz w:val="28"/>
        </w:rPr>
        <w:t xml:space="preserve"> рік – </w:t>
      </w:r>
      <w:r w:rsidR="00D039FF">
        <w:rPr>
          <w:sz w:val="28"/>
        </w:rPr>
        <w:t>426,6</w:t>
      </w:r>
      <w:r>
        <w:rPr>
          <w:sz w:val="28"/>
        </w:rPr>
        <w:t xml:space="preserve"> тис.грн</w:t>
      </w:r>
      <w:r w:rsidR="00D039FF">
        <w:rPr>
          <w:sz w:val="28"/>
        </w:rPr>
        <w:t>.</w:t>
      </w:r>
      <w:r>
        <w:rPr>
          <w:sz w:val="28"/>
        </w:rPr>
        <w:t xml:space="preserve"> (в тому числі загального фонду – </w:t>
      </w:r>
      <w:r w:rsidR="00D039FF">
        <w:rPr>
          <w:sz w:val="28"/>
        </w:rPr>
        <w:t>2</w:t>
      </w:r>
      <w:r>
        <w:rPr>
          <w:sz w:val="28"/>
        </w:rPr>
        <w:t>20,0 тис.грн.,   спеціального фонду –</w:t>
      </w:r>
      <w:r w:rsidR="00D039FF">
        <w:rPr>
          <w:sz w:val="28"/>
        </w:rPr>
        <w:t xml:space="preserve"> 206,6</w:t>
      </w:r>
      <w:r>
        <w:rPr>
          <w:sz w:val="28"/>
        </w:rPr>
        <w:t xml:space="preserve"> тис.грн.);;</w:t>
      </w:r>
    </w:p>
    <w:p w:rsidR="00B834C0" w:rsidRDefault="00B834C0" w:rsidP="00D039FF">
      <w:pPr>
        <w:tabs>
          <w:tab w:val="left" w:pos="1220"/>
        </w:tabs>
        <w:spacing w:line="232" w:lineRule="auto"/>
        <w:ind w:left="284" w:firstLine="283"/>
        <w:jc w:val="both"/>
        <w:rPr>
          <w:sz w:val="28"/>
        </w:rPr>
      </w:pPr>
      <w:r>
        <w:rPr>
          <w:sz w:val="28"/>
        </w:rPr>
        <w:t xml:space="preserve">              202</w:t>
      </w:r>
      <w:r w:rsidR="00D039FF">
        <w:rPr>
          <w:sz w:val="28"/>
        </w:rPr>
        <w:t>7</w:t>
      </w:r>
      <w:r>
        <w:rPr>
          <w:sz w:val="28"/>
        </w:rPr>
        <w:t xml:space="preserve"> рік – </w:t>
      </w:r>
      <w:r w:rsidR="00D039FF">
        <w:rPr>
          <w:sz w:val="28"/>
        </w:rPr>
        <w:t>451,9</w:t>
      </w:r>
      <w:r>
        <w:rPr>
          <w:sz w:val="28"/>
        </w:rPr>
        <w:t xml:space="preserve"> тис.грн (в тому числі загального фонду – </w:t>
      </w:r>
      <w:r w:rsidR="00D039FF">
        <w:rPr>
          <w:sz w:val="28"/>
        </w:rPr>
        <w:t>233,0т</w:t>
      </w:r>
      <w:r>
        <w:rPr>
          <w:sz w:val="28"/>
        </w:rPr>
        <w:t xml:space="preserve">ис.грн.,   спеціального фонду – </w:t>
      </w:r>
      <w:r w:rsidR="00D039FF">
        <w:rPr>
          <w:sz w:val="28"/>
        </w:rPr>
        <w:t>218,9</w:t>
      </w:r>
      <w:r>
        <w:rPr>
          <w:sz w:val="28"/>
        </w:rPr>
        <w:t xml:space="preserve"> тис.грн.);</w:t>
      </w:r>
    </w:p>
    <w:p w:rsidR="00B834C0" w:rsidRDefault="00B834C0" w:rsidP="00D039FF">
      <w:pPr>
        <w:tabs>
          <w:tab w:val="left" w:pos="1220"/>
        </w:tabs>
        <w:spacing w:line="232" w:lineRule="auto"/>
        <w:ind w:left="284" w:firstLine="283"/>
        <w:jc w:val="both"/>
        <w:rPr>
          <w:sz w:val="28"/>
        </w:rPr>
      </w:pPr>
      <w:r>
        <w:rPr>
          <w:sz w:val="28"/>
        </w:rPr>
        <w:t xml:space="preserve">              202</w:t>
      </w:r>
      <w:r w:rsidR="00D039FF">
        <w:rPr>
          <w:sz w:val="28"/>
        </w:rPr>
        <w:t>8</w:t>
      </w:r>
      <w:r>
        <w:rPr>
          <w:sz w:val="28"/>
        </w:rPr>
        <w:t xml:space="preserve"> рік – </w:t>
      </w:r>
      <w:r w:rsidR="00D039FF">
        <w:rPr>
          <w:sz w:val="28"/>
        </w:rPr>
        <w:t>475,9</w:t>
      </w:r>
      <w:r>
        <w:rPr>
          <w:sz w:val="28"/>
        </w:rPr>
        <w:t xml:space="preserve"> тис.грн ( в тому числі загального фонду – </w:t>
      </w:r>
      <w:r w:rsidR="00D039FF">
        <w:rPr>
          <w:sz w:val="28"/>
        </w:rPr>
        <w:t>245,3т</w:t>
      </w:r>
      <w:r>
        <w:rPr>
          <w:sz w:val="28"/>
        </w:rPr>
        <w:t xml:space="preserve">ис.грн.,  спеціального фонду – </w:t>
      </w:r>
      <w:r w:rsidR="00D039FF">
        <w:rPr>
          <w:sz w:val="28"/>
        </w:rPr>
        <w:t>230,5</w:t>
      </w:r>
      <w:r>
        <w:rPr>
          <w:sz w:val="28"/>
        </w:rPr>
        <w:t xml:space="preserve"> т</w:t>
      </w:r>
      <w:r w:rsidR="00D039FF">
        <w:rPr>
          <w:sz w:val="28"/>
        </w:rPr>
        <w:t>ис.грн.).</w:t>
      </w:r>
    </w:p>
    <w:p w:rsidR="00B834C0" w:rsidRDefault="00B834C0" w:rsidP="00D039FF">
      <w:pPr>
        <w:spacing w:line="125" w:lineRule="exact"/>
        <w:ind w:left="284" w:firstLine="283"/>
      </w:pPr>
    </w:p>
    <w:p w:rsidR="00B834C0" w:rsidRDefault="00B834C0" w:rsidP="00D039FF">
      <w:pPr>
        <w:spacing w:line="0" w:lineRule="atLeast"/>
        <w:ind w:left="284" w:firstLine="283"/>
        <w:jc w:val="center"/>
        <w:rPr>
          <w:b/>
          <w:sz w:val="28"/>
        </w:rPr>
      </w:pPr>
      <w:r>
        <w:rPr>
          <w:b/>
          <w:sz w:val="28"/>
        </w:rPr>
        <w:t>VIІ. Бюджет розвитку</w:t>
      </w:r>
    </w:p>
    <w:p w:rsidR="00B834C0" w:rsidRDefault="00B834C0" w:rsidP="00B834C0">
      <w:pPr>
        <w:spacing w:line="8" w:lineRule="exact"/>
      </w:pPr>
    </w:p>
    <w:p w:rsidR="00B834C0" w:rsidRDefault="00B834C0" w:rsidP="00B834C0">
      <w:pPr>
        <w:spacing w:line="235" w:lineRule="auto"/>
        <w:ind w:left="260" w:firstLine="708"/>
        <w:jc w:val="both"/>
        <w:rPr>
          <w:sz w:val="28"/>
        </w:rPr>
      </w:pPr>
      <w:r>
        <w:rPr>
          <w:sz w:val="28"/>
        </w:rPr>
        <w:t>Обсяги капітальних вкладень у розрізі інвестиційних проєктів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B834C0" w:rsidRDefault="00B834C0" w:rsidP="00B834C0">
      <w:pPr>
        <w:spacing w:line="17" w:lineRule="exact"/>
      </w:pPr>
    </w:p>
    <w:p w:rsidR="00B834C0" w:rsidRDefault="00B834C0" w:rsidP="00B834C0">
      <w:pPr>
        <w:spacing w:line="237" w:lineRule="auto"/>
        <w:ind w:left="260" w:firstLine="566"/>
        <w:jc w:val="both"/>
        <w:rPr>
          <w:sz w:val="28"/>
        </w:rPr>
      </w:pPr>
      <w:r>
        <w:rPr>
          <w:sz w:val="28"/>
        </w:rPr>
        <w:t>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територіальної громади у галузях освіти, житлово-комунального господарства та регіонального  розвитку.</w:t>
      </w:r>
    </w:p>
    <w:p w:rsidR="00A37FF8" w:rsidRPr="00A37FF8" w:rsidRDefault="00A37FF8" w:rsidP="00A37FF8">
      <w:pPr>
        <w:tabs>
          <w:tab w:val="left" w:pos="567"/>
        </w:tabs>
        <w:suppressAutoHyphens/>
        <w:adjustRightInd w:val="0"/>
        <w:ind w:left="284" w:firstLine="851"/>
        <w:jc w:val="both"/>
        <w:rPr>
          <w:bCs/>
          <w:sz w:val="28"/>
          <w:szCs w:val="28"/>
        </w:rPr>
      </w:pPr>
      <w:r w:rsidRPr="00A37FF8">
        <w:rPr>
          <w:bCs/>
          <w:sz w:val="28"/>
          <w:szCs w:val="28"/>
        </w:rPr>
        <w:t xml:space="preserve">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Pr>
          <w:bCs/>
          <w:sz w:val="28"/>
          <w:szCs w:val="28"/>
        </w:rPr>
        <w:t>Люблинецької селищної</w:t>
      </w:r>
      <w:r w:rsidRPr="00A37FF8">
        <w:rPr>
          <w:bCs/>
          <w:sz w:val="28"/>
          <w:szCs w:val="28"/>
        </w:rPr>
        <w:t xml:space="preserve"> територіальної громади на 2026–2028 роки, наведені у додатку 9 до Прогнозу бюджету </w:t>
      </w:r>
      <w:r>
        <w:rPr>
          <w:bCs/>
          <w:sz w:val="28"/>
          <w:szCs w:val="28"/>
        </w:rPr>
        <w:t>Люблинецької С</w:t>
      </w:r>
      <w:r w:rsidRPr="00A37FF8">
        <w:rPr>
          <w:bCs/>
          <w:sz w:val="28"/>
          <w:szCs w:val="28"/>
        </w:rPr>
        <w:t>ТГ на 2026-2028 роки.</w:t>
      </w:r>
    </w:p>
    <w:p w:rsidR="00A37FF8" w:rsidRPr="00A37FF8" w:rsidRDefault="00A37FF8" w:rsidP="00A37FF8">
      <w:pPr>
        <w:tabs>
          <w:tab w:val="left" w:pos="567"/>
        </w:tabs>
        <w:suppressAutoHyphens/>
        <w:adjustRightInd w:val="0"/>
        <w:ind w:left="284" w:firstLine="851"/>
        <w:jc w:val="both"/>
        <w:rPr>
          <w:bCs/>
          <w:sz w:val="28"/>
          <w:szCs w:val="28"/>
        </w:rPr>
      </w:pPr>
      <w:r w:rsidRPr="00A37FF8">
        <w:rPr>
          <w:bCs/>
          <w:sz w:val="28"/>
          <w:szCs w:val="28"/>
        </w:rPr>
        <w:t xml:space="preserve">Цілеспрямована діяльність виконавчих органів </w:t>
      </w:r>
      <w:r>
        <w:rPr>
          <w:bCs/>
          <w:sz w:val="28"/>
          <w:szCs w:val="28"/>
        </w:rPr>
        <w:t>Люблинецької селищної</w:t>
      </w:r>
      <w:r w:rsidRPr="00A37FF8">
        <w:rPr>
          <w:bCs/>
          <w:sz w:val="28"/>
          <w:szCs w:val="28"/>
        </w:rPr>
        <w:t xml:space="preserve"> ради    направлена на вирішення найбільш актуальних проблем та запитів громади, підвищення інвестиційного іміджу громади, конкурентоспроможності, якості життя у громаді через ефективне використання ресурсів.</w:t>
      </w:r>
    </w:p>
    <w:p w:rsidR="00B834C0" w:rsidRDefault="00B834C0" w:rsidP="00B834C0">
      <w:pPr>
        <w:spacing w:line="1" w:lineRule="exact"/>
      </w:pPr>
    </w:p>
    <w:p w:rsidR="00B834C0" w:rsidRDefault="00B834C0" w:rsidP="00FD3275">
      <w:pPr>
        <w:tabs>
          <w:tab w:val="left" w:pos="284"/>
          <w:tab w:val="left" w:pos="4000"/>
          <w:tab w:val="left" w:pos="5460"/>
        </w:tabs>
        <w:spacing w:line="0" w:lineRule="atLeast"/>
        <w:ind w:left="284" w:firstLine="993"/>
        <w:jc w:val="both"/>
        <w:rPr>
          <w:sz w:val="28"/>
        </w:rPr>
      </w:pPr>
      <w:r>
        <w:rPr>
          <w:sz w:val="28"/>
        </w:rPr>
        <w:t>Основним</w:t>
      </w:r>
      <w:r>
        <w:rPr>
          <w:sz w:val="28"/>
        </w:rPr>
        <w:tab/>
        <w:t xml:space="preserve"> фінансовим</w:t>
      </w:r>
      <w:r>
        <w:rPr>
          <w:sz w:val="28"/>
        </w:rPr>
        <w:tab/>
        <w:t>джерелом</w:t>
      </w:r>
      <w:r>
        <w:rPr>
          <w:sz w:val="28"/>
        </w:rPr>
        <w:tab/>
        <w:t>реалізації</w:t>
      </w:r>
      <w:r w:rsidR="00FD3275">
        <w:rPr>
          <w:sz w:val="28"/>
        </w:rPr>
        <w:t xml:space="preserve"> ін</w:t>
      </w:r>
      <w:r>
        <w:rPr>
          <w:sz w:val="28"/>
        </w:rPr>
        <w:t>вестиційних    проєктів 202</w:t>
      </w:r>
      <w:r w:rsidR="00C52129">
        <w:rPr>
          <w:sz w:val="28"/>
        </w:rPr>
        <w:t>6</w:t>
      </w:r>
      <w:r>
        <w:rPr>
          <w:sz w:val="28"/>
        </w:rPr>
        <w:t xml:space="preserve"> – </w:t>
      </w:r>
      <w:r w:rsidR="00FD3275">
        <w:rPr>
          <w:sz w:val="28"/>
        </w:rPr>
        <w:t xml:space="preserve"> </w:t>
      </w:r>
      <w:r>
        <w:rPr>
          <w:sz w:val="28"/>
        </w:rPr>
        <w:t>202</w:t>
      </w:r>
      <w:r w:rsidR="00C52129">
        <w:rPr>
          <w:sz w:val="28"/>
        </w:rPr>
        <w:t>8</w:t>
      </w:r>
      <w:r>
        <w:rPr>
          <w:sz w:val="28"/>
        </w:rPr>
        <w:t xml:space="preserve"> роках залишається передача коштів загального фонду до      бюджету розвитку спеціального фонду бюджету селищної територіальної    громади.</w:t>
      </w:r>
    </w:p>
    <w:p w:rsidR="00B834C0" w:rsidRDefault="00B834C0" w:rsidP="00B834C0">
      <w:pPr>
        <w:spacing w:line="237" w:lineRule="exact"/>
      </w:pPr>
    </w:p>
    <w:p w:rsidR="00B834C0" w:rsidRDefault="00B834C0" w:rsidP="00FD3275">
      <w:pPr>
        <w:spacing w:line="0" w:lineRule="atLeast"/>
        <w:ind w:left="820"/>
        <w:jc w:val="center"/>
        <w:rPr>
          <w:b/>
          <w:sz w:val="28"/>
        </w:rPr>
      </w:pPr>
      <w:r>
        <w:rPr>
          <w:b/>
          <w:sz w:val="28"/>
        </w:rPr>
        <w:t>VIІI. Взаємовідносини бюджету з іншими бюджетами</w:t>
      </w:r>
    </w:p>
    <w:p w:rsidR="00B834C0" w:rsidRDefault="00B834C0" w:rsidP="00B834C0">
      <w:pPr>
        <w:spacing w:line="8" w:lineRule="exact"/>
      </w:pPr>
    </w:p>
    <w:p w:rsidR="00B834C0" w:rsidRDefault="00B834C0" w:rsidP="00B834C0">
      <w:pPr>
        <w:spacing w:line="237" w:lineRule="auto"/>
        <w:ind w:left="260" w:firstLine="540"/>
        <w:jc w:val="both"/>
        <w:rPr>
          <w:sz w:val="28"/>
        </w:rPr>
      </w:pPr>
      <w:r>
        <w:rPr>
          <w:sz w:val="28"/>
        </w:rPr>
        <w:t>Обсяги міжбюджетних трансфертів з інших бюджетів для бюджету селищної територіальної громади на 202</w:t>
      </w:r>
      <w:r w:rsidR="00A37FF8">
        <w:rPr>
          <w:sz w:val="28"/>
        </w:rPr>
        <w:t>6</w:t>
      </w:r>
      <w:r>
        <w:rPr>
          <w:sz w:val="28"/>
        </w:rPr>
        <w:t>-202</w:t>
      </w:r>
      <w:r w:rsidR="00A37FF8">
        <w:rPr>
          <w:sz w:val="28"/>
        </w:rPr>
        <w:t>8</w:t>
      </w:r>
      <w:r>
        <w:rPr>
          <w:sz w:val="28"/>
        </w:rPr>
        <w:t xml:space="preserve"> роки (освітня субвенція та базова дотація) передбачаються на підставі Бюджетної декларації, прийнятої Верховною Радою України </w:t>
      </w:r>
      <w:r w:rsidR="00A37FF8">
        <w:rPr>
          <w:sz w:val="28"/>
        </w:rPr>
        <w:t>27.06.2025 року</w:t>
      </w:r>
      <w:r>
        <w:rPr>
          <w:sz w:val="28"/>
        </w:rPr>
        <w:t xml:space="preserve"> (додаток 1</w:t>
      </w:r>
      <w:r w:rsidR="00135C96">
        <w:rPr>
          <w:sz w:val="28"/>
        </w:rPr>
        <w:t>0</w:t>
      </w:r>
      <w:r>
        <w:rPr>
          <w:sz w:val="28"/>
        </w:rPr>
        <w:t>).</w:t>
      </w:r>
      <w:r w:rsidR="00A37FF8" w:rsidRPr="00A37FF8">
        <w:rPr>
          <w:sz w:val="28"/>
          <w:szCs w:val="28"/>
        </w:rPr>
        <w:t xml:space="preserve"> </w:t>
      </w:r>
    </w:p>
    <w:p w:rsidR="00B834C0" w:rsidRDefault="00B834C0" w:rsidP="00B834C0">
      <w:pPr>
        <w:spacing w:line="14" w:lineRule="exact"/>
      </w:pPr>
    </w:p>
    <w:p w:rsidR="00B834C0" w:rsidRDefault="00B834C0" w:rsidP="00B834C0">
      <w:pPr>
        <w:spacing w:line="237" w:lineRule="auto"/>
        <w:ind w:left="260" w:firstLine="540"/>
        <w:jc w:val="both"/>
        <w:rPr>
          <w:sz w:val="28"/>
        </w:rPr>
      </w:pPr>
      <w:r>
        <w:rPr>
          <w:sz w:val="28"/>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 Темпи зростання обсягів освітньої субвенції з державного бюджету становлять на 202</w:t>
      </w:r>
      <w:r w:rsidR="00A37FF8">
        <w:rPr>
          <w:sz w:val="28"/>
        </w:rPr>
        <w:t>6</w:t>
      </w:r>
      <w:r>
        <w:rPr>
          <w:sz w:val="28"/>
        </w:rPr>
        <w:t xml:space="preserve"> рік до плану 202</w:t>
      </w:r>
      <w:r w:rsidR="00A37FF8">
        <w:rPr>
          <w:sz w:val="28"/>
        </w:rPr>
        <w:t>5</w:t>
      </w:r>
      <w:r>
        <w:rPr>
          <w:sz w:val="28"/>
        </w:rPr>
        <w:t xml:space="preserve"> року – 109,</w:t>
      </w:r>
      <w:r w:rsidR="00A37FF8">
        <w:rPr>
          <w:sz w:val="28"/>
        </w:rPr>
        <w:t>5</w:t>
      </w:r>
      <w:r>
        <w:rPr>
          <w:sz w:val="28"/>
        </w:rPr>
        <w:t>%, на 202</w:t>
      </w:r>
      <w:r w:rsidR="00A37FF8">
        <w:rPr>
          <w:sz w:val="28"/>
        </w:rPr>
        <w:t>7</w:t>
      </w:r>
      <w:r>
        <w:rPr>
          <w:sz w:val="28"/>
        </w:rPr>
        <w:t xml:space="preserve"> рік до проєкту 202</w:t>
      </w:r>
      <w:r w:rsidR="00A37FF8">
        <w:rPr>
          <w:sz w:val="28"/>
        </w:rPr>
        <w:t>6</w:t>
      </w:r>
      <w:r>
        <w:rPr>
          <w:sz w:val="28"/>
        </w:rPr>
        <w:t xml:space="preserve"> року – 10</w:t>
      </w:r>
      <w:r w:rsidR="00A37FF8">
        <w:rPr>
          <w:sz w:val="28"/>
        </w:rPr>
        <w:t>7</w:t>
      </w:r>
      <w:r>
        <w:rPr>
          <w:sz w:val="28"/>
        </w:rPr>
        <w:t>,</w:t>
      </w:r>
      <w:r w:rsidR="00A37FF8">
        <w:rPr>
          <w:sz w:val="28"/>
        </w:rPr>
        <w:t>9</w:t>
      </w:r>
      <w:r>
        <w:rPr>
          <w:sz w:val="28"/>
        </w:rPr>
        <w:t xml:space="preserve"> %, на 202</w:t>
      </w:r>
      <w:r w:rsidR="00A37FF8">
        <w:rPr>
          <w:sz w:val="28"/>
        </w:rPr>
        <w:t>8</w:t>
      </w:r>
      <w:r>
        <w:rPr>
          <w:sz w:val="28"/>
        </w:rPr>
        <w:t xml:space="preserve"> рік до проєкту 202</w:t>
      </w:r>
      <w:r w:rsidR="00A37FF8">
        <w:rPr>
          <w:sz w:val="28"/>
        </w:rPr>
        <w:t>7</w:t>
      </w:r>
      <w:r>
        <w:rPr>
          <w:sz w:val="28"/>
        </w:rPr>
        <w:t xml:space="preserve"> року – 10</w:t>
      </w:r>
      <w:r w:rsidR="00A37FF8">
        <w:rPr>
          <w:sz w:val="28"/>
        </w:rPr>
        <w:t>7</w:t>
      </w:r>
      <w:r>
        <w:rPr>
          <w:sz w:val="28"/>
        </w:rPr>
        <w:t>,</w:t>
      </w:r>
      <w:r w:rsidR="00A37FF8">
        <w:rPr>
          <w:sz w:val="28"/>
        </w:rPr>
        <w:t>3</w:t>
      </w:r>
      <w:r>
        <w:rPr>
          <w:sz w:val="28"/>
        </w:rPr>
        <w:t xml:space="preserve"> %.</w:t>
      </w:r>
    </w:p>
    <w:p w:rsidR="00B834C0" w:rsidRDefault="00B834C0" w:rsidP="00B834C0">
      <w:pPr>
        <w:spacing w:line="14" w:lineRule="exact"/>
      </w:pPr>
    </w:p>
    <w:p w:rsidR="00B834C0" w:rsidRPr="00776FD5" w:rsidRDefault="00B834C0" w:rsidP="00FD3275">
      <w:pPr>
        <w:spacing w:line="0" w:lineRule="atLeast"/>
        <w:ind w:left="284" w:firstLine="356"/>
        <w:jc w:val="both"/>
        <w:rPr>
          <w:sz w:val="28"/>
          <w:szCs w:val="28"/>
        </w:rPr>
      </w:pPr>
      <w:r>
        <w:rPr>
          <w:sz w:val="28"/>
          <w:szCs w:val="28"/>
        </w:rPr>
        <w:t xml:space="preserve"> Базова</w:t>
      </w:r>
      <w:r w:rsidRPr="00776FD5">
        <w:rPr>
          <w:sz w:val="28"/>
          <w:szCs w:val="28"/>
        </w:rPr>
        <w:t xml:space="preserve">  дотаці</w:t>
      </w:r>
      <w:r>
        <w:rPr>
          <w:sz w:val="28"/>
          <w:szCs w:val="28"/>
        </w:rPr>
        <w:t>я</w:t>
      </w:r>
      <w:r w:rsidRPr="00776FD5">
        <w:rPr>
          <w:sz w:val="28"/>
          <w:szCs w:val="28"/>
        </w:rPr>
        <w:t xml:space="preserve"> </w:t>
      </w:r>
      <w:r>
        <w:rPr>
          <w:sz w:val="28"/>
          <w:szCs w:val="28"/>
        </w:rPr>
        <w:t xml:space="preserve"> з державного бюджету</w:t>
      </w:r>
      <w:r w:rsidRPr="00776FD5">
        <w:rPr>
          <w:sz w:val="28"/>
          <w:szCs w:val="28"/>
        </w:rPr>
        <w:t xml:space="preserve"> запланован</w:t>
      </w:r>
      <w:r>
        <w:rPr>
          <w:sz w:val="28"/>
          <w:szCs w:val="28"/>
        </w:rPr>
        <w:t xml:space="preserve">а  Міністерством    </w:t>
      </w:r>
      <w:r w:rsidRPr="00776FD5">
        <w:rPr>
          <w:sz w:val="28"/>
          <w:szCs w:val="28"/>
        </w:rPr>
        <w:t>фінансів  України</w:t>
      </w:r>
      <w:r>
        <w:rPr>
          <w:sz w:val="28"/>
          <w:szCs w:val="28"/>
        </w:rPr>
        <w:t xml:space="preserve"> ві</w:t>
      </w:r>
      <w:r w:rsidRPr="00776FD5">
        <w:rPr>
          <w:sz w:val="28"/>
          <w:szCs w:val="28"/>
        </w:rPr>
        <w:t xml:space="preserve">дповідно до діючого механізму горизонтального </w:t>
      </w:r>
      <w:r>
        <w:rPr>
          <w:sz w:val="28"/>
          <w:szCs w:val="28"/>
        </w:rPr>
        <w:t xml:space="preserve">    </w:t>
      </w:r>
      <w:r w:rsidRPr="00776FD5">
        <w:rPr>
          <w:sz w:val="28"/>
          <w:szCs w:val="28"/>
        </w:rPr>
        <w:t xml:space="preserve">вирівнювання </w:t>
      </w:r>
      <w:r w:rsidRPr="00776FD5">
        <w:rPr>
          <w:color w:val="333333"/>
          <w:sz w:val="28"/>
          <w:szCs w:val="28"/>
        </w:rPr>
        <w:t>податкоспроможності бюджетів місцевого самоврядування,</w:t>
      </w:r>
      <w:r w:rsidRPr="00776FD5">
        <w:rPr>
          <w:color w:val="000000"/>
          <w:sz w:val="28"/>
          <w:szCs w:val="28"/>
        </w:rPr>
        <w:t xml:space="preserve"> </w:t>
      </w:r>
      <w:r>
        <w:rPr>
          <w:color w:val="000000"/>
          <w:sz w:val="28"/>
          <w:szCs w:val="28"/>
        </w:rPr>
        <w:t xml:space="preserve">  </w:t>
      </w:r>
      <w:r w:rsidR="00FD3275">
        <w:rPr>
          <w:color w:val="000000"/>
          <w:sz w:val="28"/>
          <w:szCs w:val="28"/>
        </w:rPr>
        <w:t>в</w:t>
      </w:r>
      <w:r w:rsidRPr="00776FD5">
        <w:rPr>
          <w:color w:val="000000"/>
          <w:sz w:val="28"/>
          <w:szCs w:val="28"/>
        </w:rPr>
        <w:t>изначеного</w:t>
      </w:r>
      <w:r w:rsidRPr="00776FD5">
        <w:rPr>
          <w:color w:val="333333"/>
          <w:sz w:val="28"/>
          <w:szCs w:val="28"/>
        </w:rPr>
        <w:t xml:space="preserve"> </w:t>
      </w:r>
      <w:r w:rsidRPr="00776FD5">
        <w:rPr>
          <w:color w:val="000000"/>
          <w:sz w:val="28"/>
          <w:szCs w:val="28"/>
        </w:rPr>
        <w:t>статтею 99 Бюджетного кодексу України, на 202</w:t>
      </w:r>
      <w:r w:rsidR="00A37FF8">
        <w:rPr>
          <w:color w:val="000000"/>
          <w:sz w:val="28"/>
          <w:szCs w:val="28"/>
        </w:rPr>
        <w:t>6</w:t>
      </w:r>
      <w:r w:rsidRPr="00776FD5">
        <w:rPr>
          <w:color w:val="000000"/>
          <w:sz w:val="28"/>
          <w:szCs w:val="28"/>
        </w:rPr>
        <w:t xml:space="preserve"> рік в сумі – </w:t>
      </w:r>
      <w:r>
        <w:rPr>
          <w:color w:val="000000"/>
          <w:sz w:val="28"/>
          <w:szCs w:val="28"/>
        </w:rPr>
        <w:t xml:space="preserve">   </w:t>
      </w:r>
      <w:r w:rsidR="00A37FF8">
        <w:rPr>
          <w:color w:val="000000"/>
          <w:sz w:val="28"/>
          <w:szCs w:val="28"/>
        </w:rPr>
        <w:t>11148,1</w:t>
      </w:r>
      <w:r w:rsidRPr="00776FD5">
        <w:rPr>
          <w:color w:val="000000"/>
          <w:sz w:val="28"/>
          <w:szCs w:val="28"/>
        </w:rPr>
        <w:t xml:space="preserve"> </w:t>
      </w:r>
      <w:r>
        <w:rPr>
          <w:color w:val="000000"/>
          <w:sz w:val="28"/>
          <w:szCs w:val="28"/>
        </w:rPr>
        <w:t xml:space="preserve"> </w:t>
      </w:r>
      <w:r w:rsidRPr="00776FD5">
        <w:rPr>
          <w:color w:val="000000"/>
          <w:sz w:val="28"/>
          <w:szCs w:val="28"/>
        </w:rPr>
        <w:t xml:space="preserve">тис. грн </w:t>
      </w:r>
      <w:r>
        <w:rPr>
          <w:color w:val="000000"/>
          <w:sz w:val="28"/>
          <w:szCs w:val="28"/>
        </w:rPr>
        <w:t>(темп росту до 202</w:t>
      </w:r>
      <w:r w:rsidR="00A37FF8">
        <w:rPr>
          <w:color w:val="000000"/>
          <w:sz w:val="28"/>
          <w:szCs w:val="28"/>
        </w:rPr>
        <w:t>5</w:t>
      </w:r>
      <w:r>
        <w:rPr>
          <w:color w:val="000000"/>
          <w:sz w:val="28"/>
          <w:szCs w:val="28"/>
        </w:rPr>
        <w:t xml:space="preserve"> року – 1</w:t>
      </w:r>
      <w:r w:rsidR="00AA52DE">
        <w:rPr>
          <w:color w:val="000000"/>
          <w:sz w:val="28"/>
          <w:szCs w:val="28"/>
        </w:rPr>
        <w:t>56,3</w:t>
      </w:r>
      <w:r w:rsidRPr="00776FD5">
        <w:rPr>
          <w:color w:val="000000"/>
          <w:sz w:val="28"/>
          <w:szCs w:val="28"/>
        </w:rPr>
        <w:t>%), на 202</w:t>
      </w:r>
      <w:r w:rsidR="00AA52DE">
        <w:rPr>
          <w:color w:val="000000"/>
          <w:sz w:val="28"/>
          <w:szCs w:val="28"/>
        </w:rPr>
        <w:t>7</w:t>
      </w:r>
      <w:r w:rsidRPr="00776FD5">
        <w:rPr>
          <w:color w:val="000000"/>
          <w:sz w:val="28"/>
          <w:szCs w:val="28"/>
        </w:rPr>
        <w:t xml:space="preserve"> рік – </w:t>
      </w:r>
      <w:r w:rsidR="00AA52DE">
        <w:rPr>
          <w:color w:val="000000"/>
          <w:sz w:val="28"/>
          <w:szCs w:val="28"/>
        </w:rPr>
        <w:t>12700,7</w:t>
      </w:r>
      <w:r w:rsidRPr="00776FD5">
        <w:rPr>
          <w:color w:val="000000"/>
          <w:sz w:val="28"/>
          <w:szCs w:val="28"/>
        </w:rPr>
        <w:t xml:space="preserve"> тис. грн (темп росту до</w:t>
      </w:r>
      <w:r>
        <w:rPr>
          <w:color w:val="000000"/>
          <w:sz w:val="28"/>
          <w:szCs w:val="28"/>
        </w:rPr>
        <w:t xml:space="preserve"> </w:t>
      </w:r>
      <w:r w:rsidRPr="00776FD5">
        <w:rPr>
          <w:sz w:val="28"/>
          <w:szCs w:val="28"/>
        </w:rPr>
        <w:t>202</w:t>
      </w:r>
      <w:r w:rsidR="00AA52DE">
        <w:rPr>
          <w:sz w:val="28"/>
          <w:szCs w:val="28"/>
        </w:rPr>
        <w:t>6</w:t>
      </w:r>
      <w:r w:rsidRPr="00776FD5">
        <w:rPr>
          <w:sz w:val="28"/>
          <w:szCs w:val="28"/>
        </w:rPr>
        <w:t xml:space="preserve"> </w:t>
      </w:r>
      <w:r>
        <w:rPr>
          <w:sz w:val="28"/>
          <w:szCs w:val="28"/>
        </w:rPr>
        <w:t xml:space="preserve">року – </w:t>
      </w:r>
      <w:r w:rsidR="00AA52DE">
        <w:rPr>
          <w:sz w:val="28"/>
          <w:szCs w:val="28"/>
        </w:rPr>
        <w:t>113,9</w:t>
      </w:r>
      <w:r>
        <w:rPr>
          <w:sz w:val="28"/>
          <w:szCs w:val="28"/>
        </w:rPr>
        <w:t xml:space="preserve"> %), на 202</w:t>
      </w:r>
      <w:r w:rsidR="00AA52DE">
        <w:rPr>
          <w:sz w:val="28"/>
          <w:szCs w:val="28"/>
        </w:rPr>
        <w:t>8</w:t>
      </w:r>
      <w:r>
        <w:rPr>
          <w:sz w:val="28"/>
          <w:szCs w:val="28"/>
        </w:rPr>
        <w:t xml:space="preserve"> рік – </w:t>
      </w:r>
      <w:r w:rsidR="00AA52DE">
        <w:rPr>
          <w:sz w:val="28"/>
          <w:szCs w:val="28"/>
        </w:rPr>
        <w:t>18239,7</w:t>
      </w:r>
      <w:r w:rsidRPr="00776FD5">
        <w:rPr>
          <w:sz w:val="28"/>
          <w:szCs w:val="28"/>
        </w:rPr>
        <w:t xml:space="preserve"> тис. грн (темп </w:t>
      </w:r>
      <w:r>
        <w:rPr>
          <w:sz w:val="28"/>
          <w:szCs w:val="28"/>
        </w:rPr>
        <w:t xml:space="preserve">   </w:t>
      </w:r>
      <w:r w:rsidRPr="00776FD5">
        <w:rPr>
          <w:sz w:val="28"/>
          <w:szCs w:val="28"/>
        </w:rPr>
        <w:t>росту до 202</w:t>
      </w:r>
      <w:r w:rsidR="00AA52DE">
        <w:rPr>
          <w:sz w:val="28"/>
          <w:szCs w:val="28"/>
        </w:rPr>
        <w:t>7</w:t>
      </w:r>
      <w:r w:rsidRPr="00776FD5">
        <w:rPr>
          <w:sz w:val="28"/>
          <w:szCs w:val="28"/>
        </w:rPr>
        <w:t xml:space="preserve"> року –</w:t>
      </w:r>
      <w:r>
        <w:rPr>
          <w:sz w:val="28"/>
          <w:szCs w:val="28"/>
        </w:rPr>
        <w:t xml:space="preserve"> </w:t>
      </w:r>
      <w:r w:rsidR="00AA52DE">
        <w:rPr>
          <w:sz w:val="28"/>
          <w:szCs w:val="28"/>
        </w:rPr>
        <w:t>143,6</w:t>
      </w:r>
      <w:r w:rsidRPr="00776FD5">
        <w:rPr>
          <w:sz w:val="28"/>
          <w:szCs w:val="28"/>
        </w:rPr>
        <w:t xml:space="preserve"> %).</w:t>
      </w:r>
      <w:r>
        <w:rPr>
          <w:sz w:val="28"/>
          <w:szCs w:val="28"/>
        </w:rPr>
        <w:t xml:space="preserve">                                                                   </w:t>
      </w:r>
    </w:p>
    <w:p w:rsidR="00B834C0" w:rsidRDefault="00B834C0" w:rsidP="00B834C0">
      <w:pPr>
        <w:spacing w:line="12" w:lineRule="exact"/>
        <w:jc w:val="both"/>
        <w:rPr>
          <w:sz w:val="28"/>
        </w:rPr>
      </w:pPr>
    </w:p>
    <w:p w:rsidR="00B834C0" w:rsidRDefault="00B834C0" w:rsidP="00FD3275">
      <w:pPr>
        <w:tabs>
          <w:tab w:val="left" w:pos="1039"/>
        </w:tabs>
        <w:spacing w:line="0" w:lineRule="atLeast"/>
        <w:ind w:left="142" w:right="-159" w:firstLine="709"/>
        <w:jc w:val="both"/>
        <w:rPr>
          <w:sz w:val="28"/>
        </w:rPr>
      </w:pPr>
      <w:r>
        <w:rPr>
          <w:sz w:val="28"/>
        </w:rPr>
        <w:t xml:space="preserve">З </w:t>
      </w:r>
      <w:r w:rsidRPr="003363EC">
        <w:rPr>
          <w:sz w:val="28"/>
        </w:rPr>
        <w:t xml:space="preserve">бюджету селищної територіальної громади передбачається виділення </w:t>
      </w:r>
      <w:r>
        <w:rPr>
          <w:sz w:val="28"/>
        </w:rPr>
        <w:t xml:space="preserve">  </w:t>
      </w:r>
      <w:r w:rsidRPr="003363EC">
        <w:rPr>
          <w:sz w:val="28"/>
        </w:rPr>
        <w:t xml:space="preserve">іншої субвенції </w:t>
      </w:r>
      <w:r>
        <w:rPr>
          <w:sz w:val="28"/>
        </w:rPr>
        <w:t xml:space="preserve">на утримання   інклюзивно - ресурсного центру в м. Ковель та на співфінансування заходів </w:t>
      </w:r>
      <w:r>
        <w:rPr>
          <w:sz w:val="28"/>
        </w:rPr>
        <w:lastRenderedPageBreak/>
        <w:t xml:space="preserve">первинної ланки  </w:t>
      </w:r>
      <w:r w:rsidR="00AA52DE">
        <w:rPr>
          <w:sz w:val="28"/>
        </w:rPr>
        <w:t>медицини</w:t>
      </w:r>
      <w:r w:rsidR="00AA52DE" w:rsidRPr="00AA52DE">
        <w:rPr>
          <w:sz w:val="28"/>
        </w:rPr>
        <w:t xml:space="preserve"> </w:t>
      </w:r>
      <w:r w:rsidR="00AA52DE">
        <w:rPr>
          <w:sz w:val="28"/>
        </w:rPr>
        <w:t>КНП «Колодяженський центр первинної медико-санітарної допомоги</w:t>
      </w:r>
      <w:r w:rsidR="00615991">
        <w:rPr>
          <w:sz w:val="28"/>
        </w:rPr>
        <w:t xml:space="preserve">» </w:t>
      </w:r>
      <w:r w:rsidR="00AA52DE">
        <w:rPr>
          <w:sz w:val="28"/>
        </w:rPr>
        <w:t>Колодяжненській сільській ТГ</w:t>
      </w:r>
      <w:r>
        <w:rPr>
          <w:sz w:val="28"/>
        </w:rPr>
        <w:t xml:space="preserve"> – </w:t>
      </w:r>
      <w:r w:rsidR="00AA52DE">
        <w:rPr>
          <w:sz w:val="28"/>
        </w:rPr>
        <w:t>на 2026 рік – 625,1 тис.грн., на 2027рік – 662,0 тис.грн., на 2028 рік – 697,1 тис.грн.</w:t>
      </w:r>
    </w:p>
    <w:p w:rsidR="00B834C0" w:rsidRDefault="00B834C0" w:rsidP="00B834C0">
      <w:pPr>
        <w:tabs>
          <w:tab w:val="left" w:pos="1039"/>
        </w:tabs>
        <w:spacing w:line="0" w:lineRule="atLeast"/>
        <w:ind w:right="-159"/>
        <w:jc w:val="both"/>
        <w:rPr>
          <w:sz w:val="28"/>
        </w:rPr>
      </w:pPr>
    </w:p>
    <w:p w:rsidR="00B834C0" w:rsidRDefault="00B834C0" w:rsidP="00B834C0">
      <w:pPr>
        <w:spacing w:line="205" w:lineRule="exact"/>
        <w:jc w:val="both"/>
      </w:pPr>
    </w:p>
    <w:p w:rsidR="00B834C0" w:rsidRDefault="00B834C0" w:rsidP="00FD3275">
      <w:pPr>
        <w:spacing w:line="232" w:lineRule="auto"/>
        <w:ind w:left="2040" w:right="720" w:hanging="619"/>
        <w:rPr>
          <w:b/>
          <w:sz w:val="28"/>
        </w:rPr>
      </w:pPr>
      <w:r>
        <w:rPr>
          <w:b/>
          <w:sz w:val="28"/>
        </w:rPr>
        <w:t>Прогнозні показники міжбюджетних трансфертів по бюджету селищної територіальної громади</w:t>
      </w:r>
      <w:r w:rsidR="00FD3275">
        <w:rPr>
          <w:b/>
          <w:sz w:val="28"/>
        </w:rPr>
        <w:t xml:space="preserve"> </w:t>
      </w:r>
      <w:r>
        <w:rPr>
          <w:b/>
          <w:sz w:val="28"/>
        </w:rPr>
        <w:t>на 202</w:t>
      </w:r>
      <w:r w:rsidR="00615991">
        <w:rPr>
          <w:b/>
          <w:sz w:val="28"/>
        </w:rPr>
        <w:t>6</w:t>
      </w:r>
      <w:r>
        <w:rPr>
          <w:b/>
          <w:sz w:val="28"/>
        </w:rPr>
        <w:t>-202</w:t>
      </w:r>
      <w:r w:rsidR="00615991">
        <w:rPr>
          <w:b/>
          <w:sz w:val="28"/>
        </w:rPr>
        <w:t>8</w:t>
      </w:r>
      <w:r>
        <w:rPr>
          <w:b/>
          <w:sz w:val="28"/>
        </w:rPr>
        <w:t xml:space="preserve"> роки</w:t>
      </w: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B834C0" w:rsidTr="00D33F37">
        <w:trPr>
          <w:trHeight w:val="273"/>
        </w:trPr>
        <w:tc>
          <w:tcPr>
            <w:tcW w:w="4340" w:type="dxa"/>
            <w:tcBorders>
              <w:top w:val="nil"/>
              <w:left w:val="nil"/>
              <w:bottom w:val="single" w:sz="8" w:space="0" w:color="auto"/>
              <w:right w:val="nil"/>
            </w:tcBorders>
            <w:vAlign w:val="bottom"/>
          </w:tcPr>
          <w:p w:rsidR="00B834C0" w:rsidRDefault="00B834C0" w:rsidP="00D33F37">
            <w:pPr>
              <w:spacing w:line="0" w:lineRule="atLeast"/>
              <w:rPr>
                <w:sz w:val="23"/>
              </w:rPr>
            </w:pPr>
          </w:p>
        </w:tc>
        <w:tc>
          <w:tcPr>
            <w:tcW w:w="1980" w:type="dxa"/>
            <w:tcBorders>
              <w:top w:val="nil"/>
              <w:left w:val="nil"/>
              <w:bottom w:val="single" w:sz="8" w:space="0" w:color="auto"/>
              <w:right w:val="nil"/>
            </w:tcBorders>
            <w:vAlign w:val="bottom"/>
          </w:tcPr>
          <w:p w:rsidR="00B834C0" w:rsidRDefault="00B834C0" w:rsidP="00D33F37">
            <w:pPr>
              <w:spacing w:line="0" w:lineRule="atLeast"/>
              <w:rPr>
                <w:sz w:val="23"/>
              </w:rPr>
            </w:pPr>
          </w:p>
        </w:tc>
        <w:tc>
          <w:tcPr>
            <w:tcW w:w="1620" w:type="dxa"/>
            <w:tcBorders>
              <w:top w:val="nil"/>
              <w:left w:val="nil"/>
              <w:bottom w:val="single" w:sz="8" w:space="0" w:color="auto"/>
              <w:right w:val="nil"/>
            </w:tcBorders>
            <w:vAlign w:val="bottom"/>
          </w:tcPr>
          <w:p w:rsidR="00B834C0" w:rsidRDefault="00B834C0" w:rsidP="00D33F37">
            <w:pPr>
              <w:spacing w:line="0" w:lineRule="atLeast"/>
              <w:rPr>
                <w:sz w:val="23"/>
              </w:rPr>
            </w:pPr>
          </w:p>
        </w:tc>
        <w:tc>
          <w:tcPr>
            <w:tcW w:w="1820" w:type="dxa"/>
            <w:tcBorders>
              <w:top w:val="nil"/>
              <w:left w:val="nil"/>
              <w:bottom w:val="single" w:sz="8" w:space="0" w:color="auto"/>
              <w:right w:val="nil"/>
            </w:tcBorders>
            <w:vAlign w:val="bottom"/>
            <w:hideMark/>
          </w:tcPr>
          <w:p w:rsidR="00B834C0" w:rsidRDefault="00B834C0" w:rsidP="00D33F37">
            <w:pPr>
              <w:spacing w:line="268" w:lineRule="exact"/>
              <w:ind w:left="1200"/>
              <w:rPr>
                <w:sz w:val="24"/>
              </w:rPr>
            </w:pPr>
            <w:r>
              <w:rPr>
                <w:sz w:val="24"/>
              </w:rPr>
              <w:t>(грн)</w:t>
            </w:r>
          </w:p>
        </w:tc>
      </w:tr>
      <w:tr w:rsidR="00B834C0" w:rsidTr="00D33F37">
        <w:trPr>
          <w:trHeight w:val="429"/>
        </w:trPr>
        <w:tc>
          <w:tcPr>
            <w:tcW w:w="4340" w:type="dxa"/>
            <w:tcBorders>
              <w:top w:val="nil"/>
              <w:left w:val="nil"/>
              <w:bottom w:val="nil"/>
              <w:right w:val="single" w:sz="8" w:space="0" w:color="auto"/>
            </w:tcBorders>
            <w:vAlign w:val="bottom"/>
            <w:hideMark/>
          </w:tcPr>
          <w:p w:rsidR="00B834C0" w:rsidRDefault="00B834C0" w:rsidP="00D33F37">
            <w:pPr>
              <w:spacing w:line="0" w:lineRule="atLeast"/>
              <w:ind w:left="900"/>
              <w:rPr>
                <w:sz w:val="28"/>
              </w:rPr>
            </w:pPr>
            <w:r>
              <w:rPr>
                <w:sz w:val="28"/>
              </w:rPr>
              <w:t>Прогнозні показники</w:t>
            </w:r>
          </w:p>
        </w:tc>
        <w:tc>
          <w:tcPr>
            <w:tcW w:w="1980" w:type="dxa"/>
            <w:tcBorders>
              <w:top w:val="nil"/>
              <w:left w:val="nil"/>
              <w:bottom w:val="nil"/>
              <w:right w:val="single" w:sz="8" w:space="0" w:color="auto"/>
            </w:tcBorders>
            <w:vAlign w:val="bottom"/>
            <w:hideMark/>
          </w:tcPr>
          <w:p w:rsidR="00B834C0" w:rsidRDefault="00B834C0" w:rsidP="00615991">
            <w:pPr>
              <w:spacing w:line="0" w:lineRule="atLeast"/>
              <w:jc w:val="center"/>
              <w:rPr>
                <w:w w:val="99"/>
                <w:sz w:val="28"/>
              </w:rPr>
            </w:pPr>
            <w:r>
              <w:rPr>
                <w:w w:val="99"/>
                <w:sz w:val="28"/>
              </w:rPr>
              <w:t>202</w:t>
            </w:r>
            <w:r w:rsidR="00615991">
              <w:rPr>
                <w:w w:val="99"/>
                <w:sz w:val="28"/>
              </w:rPr>
              <w:t>6</w:t>
            </w:r>
            <w:r>
              <w:rPr>
                <w:w w:val="99"/>
                <w:sz w:val="28"/>
              </w:rPr>
              <w:t xml:space="preserve"> рік</w:t>
            </w:r>
          </w:p>
        </w:tc>
        <w:tc>
          <w:tcPr>
            <w:tcW w:w="1620" w:type="dxa"/>
            <w:tcBorders>
              <w:top w:val="nil"/>
              <w:left w:val="nil"/>
              <w:bottom w:val="nil"/>
              <w:right w:val="single" w:sz="8" w:space="0" w:color="auto"/>
            </w:tcBorders>
            <w:vAlign w:val="bottom"/>
            <w:hideMark/>
          </w:tcPr>
          <w:p w:rsidR="00B834C0" w:rsidRDefault="00B834C0" w:rsidP="00615991">
            <w:pPr>
              <w:spacing w:line="0" w:lineRule="atLeast"/>
              <w:jc w:val="center"/>
              <w:rPr>
                <w:w w:val="99"/>
                <w:sz w:val="28"/>
              </w:rPr>
            </w:pPr>
            <w:r>
              <w:rPr>
                <w:w w:val="99"/>
                <w:sz w:val="28"/>
              </w:rPr>
              <w:t>202</w:t>
            </w:r>
            <w:r w:rsidR="00615991">
              <w:rPr>
                <w:w w:val="99"/>
                <w:sz w:val="28"/>
              </w:rPr>
              <w:t>7</w:t>
            </w:r>
            <w:r>
              <w:rPr>
                <w:w w:val="99"/>
                <w:sz w:val="28"/>
              </w:rPr>
              <w:t xml:space="preserve"> рік</w:t>
            </w:r>
          </w:p>
        </w:tc>
        <w:tc>
          <w:tcPr>
            <w:tcW w:w="1820" w:type="dxa"/>
            <w:vAlign w:val="bottom"/>
            <w:hideMark/>
          </w:tcPr>
          <w:p w:rsidR="00B834C0" w:rsidRDefault="00B834C0" w:rsidP="00615991">
            <w:pPr>
              <w:spacing w:line="0" w:lineRule="atLeast"/>
              <w:jc w:val="center"/>
              <w:rPr>
                <w:w w:val="99"/>
                <w:sz w:val="28"/>
              </w:rPr>
            </w:pPr>
            <w:r>
              <w:rPr>
                <w:w w:val="99"/>
                <w:sz w:val="28"/>
              </w:rPr>
              <w:t>202</w:t>
            </w:r>
            <w:r w:rsidR="00615991">
              <w:rPr>
                <w:w w:val="99"/>
                <w:sz w:val="28"/>
              </w:rPr>
              <w:t>8</w:t>
            </w:r>
            <w:r>
              <w:rPr>
                <w:w w:val="99"/>
                <w:sz w:val="28"/>
              </w:rPr>
              <w:t xml:space="preserve"> рік</w:t>
            </w:r>
          </w:p>
        </w:tc>
      </w:tr>
      <w:tr w:rsidR="00B834C0" w:rsidTr="00D33F37">
        <w:trPr>
          <w:trHeight w:val="130"/>
        </w:trPr>
        <w:tc>
          <w:tcPr>
            <w:tcW w:w="4340" w:type="dxa"/>
            <w:tcBorders>
              <w:top w:val="nil"/>
              <w:left w:val="nil"/>
              <w:bottom w:val="single" w:sz="8" w:space="0" w:color="auto"/>
              <w:right w:val="single" w:sz="8" w:space="0" w:color="auto"/>
            </w:tcBorders>
            <w:vAlign w:val="bottom"/>
          </w:tcPr>
          <w:p w:rsidR="00B834C0" w:rsidRDefault="00B834C0" w:rsidP="00D33F37">
            <w:pPr>
              <w:spacing w:line="0" w:lineRule="atLeast"/>
              <w:rPr>
                <w:sz w:val="11"/>
              </w:rPr>
            </w:pPr>
          </w:p>
        </w:tc>
        <w:tc>
          <w:tcPr>
            <w:tcW w:w="1980" w:type="dxa"/>
            <w:tcBorders>
              <w:top w:val="nil"/>
              <w:left w:val="nil"/>
              <w:bottom w:val="single" w:sz="8" w:space="0" w:color="auto"/>
              <w:right w:val="single" w:sz="8" w:space="0" w:color="auto"/>
            </w:tcBorders>
            <w:vAlign w:val="bottom"/>
          </w:tcPr>
          <w:p w:rsidR="00B834C0" w:rsidRDefault="00B834C0" w:rsidP="00D33F37">
            <w:pPr>
              <w:spacing w:line="0" w:lineRule="atLeast"/>
              <w:rPr>
                <w:sz w:val="11"/>
              </w:rPr>
            </w:pPr>
          </w:p>
        </w:tc>
        <w:tc>
          <w:tcPr>
            <w:tcW w:w="1620" w:type="dxa"/>
            <w:tcBorders>
              <w:top w:val="nil"/>
              <w:left w:val="nil"/>
              <w:bottom w:val="single" w:sz="8" w:space="0" w:color="auto"/>
              <w:right w:val="single" w:sz="8" w:space="0" w:color="auto"/>
            </w:tcBorders>
            <w:vAlign w:val="bottom"/>
          </w:tcPr>
          <w:p w:rsidR="00B834C0" w:rsidRDefault="00B834C0" w:rsidP="00D33F37">
            <w:pPr>
              <w:spacing w:line="0" w:lineRule="atLeast"/>
              <w:rPr>
                <w:sz w:val="11"/>
              </w:rPr>
            </w:pPr>
          </w:p>
        </w:tc>
        <w:tc>
          <w:tcPr>
            <w:tcW w:w="1820" w:type="dxa"/>
            <w:tcBorders>
              <w:top w:val="nil"/>
              <w:left w:val="nil"/>
              <w:bottom w:val="single" w:sz="8" w:space="0" w:color="auto"/>
              <w:right w:val="nil"/>
            </w:tcBorders>
            <w:vAlign w:val="bottom"/>
          </w:tcPr>
          <w:p w:rsidR="00B834C0" w:rsidRDefault="00B834C0" w:rsidP="00D33F37">
            <w:pPr>
              <w:spacing w:line="0" w:lineRule="atLeast"/>
              <w:rPr>
                <w:sz w:val="11"/>
              </w:rPr>
            </w:pPr>
          </w:p>
        </w:tc>
      </w:tr>
      <w:tr w:rsidR="00B834C0" w:rsidTr="00D33F37">
        <w:trPr>
          <w:trHeight w:val="434"/>
        </w:trPr>
        <w:tc>
          <w:tcPr>
            <w:tcW w:w="7940" w:type="dxa"/>
            <w:gridSpan w:val="3"/>
            <w:vAlign w:val="bottom"/>
            <w:hideMark/>
          </w:tcPr>
          <w:p w:rsidR="00B834C0" w:rsidRDefault="00B834C0" w:rsidP="00D33F37">
            <w:pPr>
              <w:spacing w:line="0" w:lineRule="atLeast"/>
              <w:ind w:left="120"/>
              <w:rPr>
                <w:sz w:val="28"/>
              </w:rPr>
            </w:pPr>
            <w:r>
              <w:rPr>
                <w:sz w:val="28"/>
              </w:rPr>
              <w:t>Міжбюджетні трансферти, які надходять з державного бюджету</w:t>
            </w:r>
          </w:p>
        </w:tc>
        <w:tc>
          <w:tcPr>
            <w:tcW w:w="1820" w:type="dxa"/>
            <w:vAlign w:val="bottom"/>
          </w:tcPr>
          <w:p w:rsidR="00B834C0" w:rsidRDefault="00B834C0" w:rsidP="00D33F37">
            <w:pPr>
              <w:spacing w:line="0" w:lineRule="atLeast"/>
              <w:rPr>
                <w:sz w:val="24"/>
              </w:rPr>
            </w:pPr>
          </w:p>
        </w:tc>
      </w:tr>
      <w:tr w:rsidR="00B834C0" w:rsidTr="00D33F37">
        <w:trPr>
          <w:trHeight w:val="139"/>
        </w:trPr>
        <w:tc>
          <w:tcPr>
            <w:tcW w:w="4340" w:type="dxa"/>
            <w:tcBorders>
              <w:top w:val="nil"/>
              <w:left w:val="nil"/>
              <w:bottom w:val="single" w:sz="8" w:space="0" w:color="auto"/>
              <w:right w:val="nil"/>
            </w:tcBorders>
            <w:vAlign w:val="bottom"/>
          </w:tcPr>
          <w:p w:rsidR="00B834C0" w:rsidRDefault="00B834C0" w:rsidP="00D33F37">
            <w:pPr>
              <w:spacing w:line="0" w:lineRule="atLeast"/>
              <w:rPr>
                <w:sz w:val="12"/>
              </w:rPr>
            </w:pPr>
          </w:p>
        </w:tc>
        <w:tc>
          <w:tcPr>
            <w:tcW w:w="1980" w:type="dxa"/>
            <w:tcBorders>
              <w:top w:val="nil"/>
              <w:left w:val="nil"/>
              <w:bottom w:val="single" w:sz="8" w:space="0" w:color="auto"/>
              <w:right w:val="nil"/>
            </w:tcBorders>
            <w:vAlign w:val="bottom"/>
          </w:tcPr>
          <w:p w:rsidR="00B834C0" w:rsidRDefault="00B834C0" w:rsidP="00D33F37">
            <w:pPr>
              <w:spacing w:line="0" w:lineRule="atLeast"/>
              <w:rPr>
                <w:sz w:val="12"/>
              </w:rPr>
            </w:pPr>
          </w:p>
        </w:tc>
        <w:tc>
          <w:tcPr>
            <w:tcW w:w="1620" w:type="dxa"/>
            <w:tcBorders>
              <w:top w:val="nil"/>
              <w:left w:val="nil"/>
              <w:bottom w:val="single" w:sz="8" w:space="0" w:color="auto"/>
              <w:right w:val="nil"/>
            </w:tcBorders>
            <w:vAlign w:val="bottom"/>
          </w:tcPr>
          <w:p w:rsidR="00B834C0" w:rsidRDefault="00B834C0" w:rsidP="00D33F37">
            <w:pPr>
              <w:spacing w:line="0" w:lineRule="atLeast"/>
              <w:rPr>
                <w:sz w:val="12"/>
              </w:rPr>
            </w:pPr>
          </w:p>
        </w:tc>
        <w:tc>
          <w:tcPr>
            <w:tcW w:w="1820" w:type="dxa"/>
            <w:tcBorders>
              <w:top w:val="nil"/>
              <w:left w:val="nil"/>
              <w:bottom w:val="single" w:sz="8" w:space="0" w:color="auto"/>
              <w:right w:val="nil"/>
            </w:tcBorders>
            <w:vAlign w:val="bottom"/>
          </w:tcPr>
          <w:p w:rsidR="00B834C0" w:rsidRDefault="00B834C0" w:rsidP="00D33F37">
            <w:pPr>
              <w:spacing w:line="0" w:lineRule="atLeast"/>
              <w:rPr>
                <w:sz w:val="12"/>
              </w:rPr>
            </w:pPr>
          </w:p>
        </w:tc>
      </w:tr>
      <w:tr w:rsidR="00B834C0" w:rsidTr="00D33F37">
        <w:trPr>
          <w:trHeight w:val="491"/>
        </w:trPr>
        <w:tc>
          <w:tcPr>
            <w:tcW w:w="4340" w:type="dxa"/>
            <w:tcBorders>
              <w:top w:val="nil"/>
              <w:left w:val="nil"/>
              <w:bottom w:val="nil"/>
              <w:right w:val="single" w:sz="8" w:space="0" w:color="auto"/>
            </w:tcBorders>
            <w:vAlign w:val="bottom"/>
            <w:hideMark/>
          </w:tcPr>
          <w:p w:rsidR="00B834C0" w:rsidRDefault="00B834C0" w:rsidP="00D33F37">
            <w:pPr>
              <w:spacing w:line="0" w:lineRule="atLeast"/>
              <w:ind w:left="120"/>
              <w:rPr>
                <w:sz w:val="28"/>
              </w:rPr>
            </w:pPr>
            <w:r>
              <w:rPr>
                <w:sz w:val="28"/>
              </w:rPr>
              <w:t>Освітня субвенція</w:t>
            </w:r>
          </w:p>
        </w:tc>
        <w:tc>
          <w:tcPr>
            <w:tcW w:w="1980" w:type="dxa"/>
            <w:tcBorders>
              <w:top w:val="nil"/>
              <w:left w:val="nil"/>
              <w:bottom w:val="nil"/>
              <w:right w:val="single" w:sz="8" w:space="0" w:color="auto"/>
            </w:tcBorders>
            <w:vAlign w:val="bottom"/>
            <w:hideMark/>
          </w:tcPr>
          <w:p w:rsidR="00B834C0" w:rsidRDefault="00615991" w:rsidP="00D33F37">
            <w:pPr>
              <w:spacing w:line="0" w:lineRule="atLeast"/>
              <w:ind w:right="160"/>
              <w:jc w:val="center"/>
              <w:rPr>
                <w:sz w:val="28"/>
              </w:rPr>
            </w:pPr>
            <w:r>
              <w:rPr>
                <w:sz w:val="28"/>
              </w:rPr>
              <w:t>21728500</w:t>
            </w:r>
          </w:p>
        </w:tc>
        <w:tc>
          <w:tcPr>
            <w:tcW w:w="1620" w:type="dxa"/>
            <w:tcBorders>
              <w:top w:val="nil"/>
              <w:left w:val="nil"/>
              <w:bottom w:val="nil"/>
              <w:right w:val="single" w:sz="8" w:space="0" w:color="auto"/>
            </w:tcBorders>
            <w:vAlign w:val="bottom"/>
            <w:hideMark/>
          </w:tcPr>
          <w:p w:rsidR="00B834C0" w:rsidRDefault="00615991" w:rsidP="00D33F37">
            <w:pPr>
              <w:spacing w:line="0" w:lineRule="atLeast"/>
              <w:jc w:val="center"/>
              <w:rPr>
                <w:sz w:val="28"/>
              </w:rPr>
            </w:pPr>
            <w:r>
              <w:rPr>
                <w:sz w:val="28"/>
              </w:rPr>
              <w:t>23444200</w:t>
            </w:r>
          </w:p>
        </w:tc>
        <w:tc>
          <w:tcPr>
            <w:tcW w:w="1820" w:type="dxa"/>
            <w:vAlign w:val="bottom"/>
            <w:hideMark/>
          </w:tcPr>
          <w:p w:rsidR="00B834C0" w:rsidRDefault="00615991" w:rsidP="00D33F37">
            <w:pPr>
              <w:spacing w:line="0" w:lineRule="atLeast"/>
              <w:ind w:right="86"/>
              <w:jc w:val="center"/>
              <w:rPr>
                <w:sz w:val="28"/>
              </w:rPr>
            </w:pPr>
            <w:r>
              <w:rPr>
                <w:sz w:val="28"/>
              </w:rPr>
              <w:t>26160000</w:t>
            </w:r>
          </w:p>
        </w:tc>
      </w:tr>
      <w:tr w:rsidR="00B834C0" w:rsidTr="00D33F37">
        <w:trPr>
          <w:trHeight w:val="194"/>
        </w:trPr>
        <w:tc>
          <w:tcPr>
            <w:tcW w:w="434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98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62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820" w:type="dxa"/>
            <w:tcBorders>
              <w:top w:val="nil"/>
              <w:left w:val="nil"/>
              <w:bottom w:val="single" w:sz="8" w:space="0" w:color="auto"/>
              <w:right w:val="nil"/>
            </w:tcBorders>
            <w:vAlign w:val="bottom"/>
          </w:tcPr>
          <w:p w:rsidR="00B834C0" w:rsidRDefault="00B834C0" w:rsidP="00D33F37">
            <w:pPr>
              <w:spacing w:line="0" w:lineRule="atLeast"/>
              <w:rPr>
                <w:sz w:val="16"/>
              </w:rPr>
            </w:pPr>
          </w:p>
        </w:tc>
      </w:tr>
    </w:tbl>
    <w:p w:rsidR="00B834C0" w:rsidRDefault="00B834C0" w:rsidP="00B834C0">
      <w:pPr>
        <w:spacing w:line="20" w:lineRule="exact"/>
      </w:pPr>
      <w:r>
        <w:rPr>
          <w:noProof/>
          <w:lang w:eastAsia="uk-UA"/>
        </w:rPr>
        <mc:AlternateContent>
          <mc:Choice Requires="wps">
            <w:drawing>
              <wp:anchor distT="0" distB="0" distL="114300" distR="114300" simplePos="0" relativeHeight="251659264" behindDoc="1" locked="0" layoutInCell="1" allowOverlap="1" wp14:anchorId="6E68E59B" wp14:editId="493D5C26">
                <wp:simplePos x="0" y="0"/>
                <wp:positionH relativeFrom="column">
                  <wp:posOffset>166370</wp:posOffset>
                </wp:positionH>
                <wp:positionV relativeFrom="paragraph">
                  <wp:posOffset>-1194435</wp:posOffset>
                </wp:positionV>
                <wp:extent cx="0" cy="2890520"/>
                <wp:effectExtent l="13970" t="5715" r="5080" b="88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17F06" id="Прямая соединительная линия 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94.05pt" to="13.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" strokeweight=".48pt"/>
            </w:pict>
          </mc:Fallback>
        </mc:AlternateContent>
      </w:r>
      <w:r>
        <w:rPr>
          <w:noProof/>
          <w:lang w:eastAsia="uk-UA"/>
        </w:rPr>
        <mc:AlternateContent>
          <mc:Choice Requires="wps">
            <w:drawing>
              <wp:anchor distT="0" distB="0" distL="114300" distR="114300" simplePos="0" relativeHeight="251660288" behindDoc="1" locked="0" layoutInCell="1" allowOverlap="1" wp14:anchorId="52050CEC" wp14:editId="26CDA1E3">
                <wp:simplePos x="0" y="0"/>
                <wp:positionH relativeFrom="column">
                  <wp:posOffset>6345555</wp:posOffset>
                </wp:positionH>
                <wp:positionV relativeFrom="paragraph">
                  <wp:posOffset>-1194435</wp:posOffset>
                </wp:positionV>
                <wp:extent cx="0" cy="2890520"/>
                <wp:effectExtent l="11430" t="5715"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82FF"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65pt,-94.05pt" to="499.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" strokeweight=".16931mm"/>
            </w:pict>
          </mc:Fallback>
        </mc:AlternateContent>
      </w:r>
    </w:p>
    <w:p w:rsidR="00B834C0" w:rsidRDefault="00B834C0" w:rsidP="00B834C0">
      <w:pPr>
        <w:spacing w:line="2" w:lineRule="exact"/>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B834C0" w:rsidTr="00D33F37">
        <w:trPr>
          <w:trHeight w:val="482"/>
        </w:trPr>
        <w:tc>
          <w:tcPr>
            <w:tcW w:w="4340" w:type="dxa"/>
            <w:tcBorders>
              <w:top w:val="single" w:sz="8" w:space="0" w:color="auto"/>
              <w:left w:val="nil"/>
              <w:bottom w:val="nil"/>
              <w:right w:val="single" w:sz="8" w:space="0" w:color="auto"/>
            </w:tcBorders>
            <w:vAlign w:val="bottom"/>
            <w:hideMark/>
          </w:tcPr>
          <w:p w:rsidR="00B834C0" w:rsidRDefault="00B834C0" w:rsidP="00D33F37">
            <w:pPr>
              <w:spacing w:line="0" w:lineRule="atLeast"/>
              <w:ind w:left="120"/>
              <w:rPr>
                <w:sz w:val="28"/>
              </w:rPr>
            </w:pPr>
            <w:r>
              <w:rPr>
                <w:sz w:val="28"/>
              </w:rPr>
              <w:t>Базова дотація</w:t>
            </w:r>
          </w:p>
        </w:tc>
        <w:tc>
          <w:tcPr>
            <w:tcW w:w="1980" w:type="dxa"/>
            <w:tcBorders>
              <w:top w:val="single" w:sz="8" w:space="0" w:color="auto"/>
              <w:left w:val="nil"/>
              <w:bottom w:val="nil"/>
              <w:right w:val="single" w:sz="8" w:space="0" w:color="auto"/>
            </w:tcBorders>
            <w:vAlign w:val="bottom"/>
            <w:hideMark/>
          </w:tcPr>
          <w:p w:rsidR="00B834C0" w:rsidRDefault="00615991" w:rsidP="00D33F37">
            <w:pPr>
              <w:spacing w:line="0" w:lineRule="atLeast"/>
              <w:ind w:right="240"/>
              <w:jc w:val="center"/>
              <w:rPr>
                <w:sz w:val="28"/>
              </w:rPr>
            </w:pPr>
            <w:r>
              <w:rPr>
                <w:sz w:val="28"/>
              </w:rPr>
              <w:t>11148100</w:t>
            </w:r>
          </w:p>
        </w:tc>
        <w:tc>
          <w:tcPr>
            <w:tcW w:w="1620" w:type="dxa"/>
            <w:tcBorders>
              <w:top w:val="single" w:sz="8" w:space="0" w:color="auto"/>
              <w:left w:val="nil"/>
              <w:bottom w:val="nil"/>
              <w:right w:val="single" w:sz="8" w:space="0" w:color="auto"/>
            </w:tcBorders>
            <w:vAlign w:val="bottom"/>
            <w:hideMark/>
          </w:tcPr>
          <w:p w:rsidR="00B834C0" w:rsidRDefault="00615991" w:rsidP="00D33F37">
            <w:pPr>
              <w:spacing w:line="0" w:lineRule="atLeast"/>
              <w:jc w:val="center"/>
              <w:rPr>
                <w:sz w:val="28"/>
              </w:rPr>
            </w:pPr>
            <w:r>
              <w:rPr>
                <w:sz w:val="28"/>
              </w:rPr>
              <w:t>12700700</w:t>
            </w:r>
          </w:p>
        </w:tc>
        <w:tc>
          <w:tcPr>
            <w:tcW w:w="1820" w:type="dxa"/>
            <w:tcBorders>
              <w:top w:val="single" w:sz="8" w:space="0" w:color="auto"/>
              <w:left w:val="nil"/>
              <w:bottom w:val="nil"/>
              <w:right w:val="nil"/>
            </w:tcBorders>
            <w:vAlign w:val="bottom"/>
            <w:hideMark/>
          </w:tcPr>
          <w:p w:rsidR="00B834C0" w:rsidRDefault="00615991" w:rsidP="00D33F37">
            <w:pPr>
              <w:spacing w:line="0" w:lineRule="atLeast"/>
              <w:ind w:right="80"/>
              <w:jc w:val="center"/>
              <w:rPr>
                <w:sz w:val="28"/>
              </w:rPr>
            </w:pPr>
            <w:r>
              <w:rPr>
                <w:sz w:val="28"/>
              </w:rPr>
              <w:t>18239700</w:t>
            </w:r>
          </w:p>
        </w:tc>
      </w:tr>
      <w:tr w:rsidR="005D69B1" w:rsidTr="00D33F37">
        <w:trPr>
          <w:trHeight w:val="482"/>
        </w:trPr>
        <w:tc>
          <w:tcPr>
            <w:tcW w:w="4340" w:type="dxa"/>
            <w:tcBorders>
              <w:top w:val="single" w:sz="8" w:space="0" w:color="auto"/>
              <w:left w:val="nil"/>
              <w:bottom w:val="nil"/>
              <w:right w:val="single" w:sz="8" w:space="0" w:color="auto"/>
            </w:tcBorders>
            <w:vAlign w:val="bottom"/>
          </w:tcPr>
          <w:p w:rsidR="005D69B1" w:rsidRDefault="00144AD9" w:rsidP="00D33F37">
            <w:pPr>
              <w:spacing w:line="0" w:lineRule="atLeast"/>
              <w:ind w:left="120"/>
              <w:rPr>
                <w:sz w:val="28"/>
              </w:rPr>
            </w:pPr>
            <w:r>
              <w:rPr>
                <w:sz w:val="28"/>
              </w:rPr>
              <w:t>Субвенція на забезпечення діяльності з супроводу ветеранів війни</w:t>
            </w:r>
          </w:p>
        </w:tc>
        <w:tc>
          <w:tcPr>
            <w:tcW w:w="1980" w:type="dxa"/>
            <w:tcBorders>
              <w:top w:val="single" w:sz="8" w:space="0" w:color="auto"/>
              <w:left w:val="nil"/>
              <w:bottom w:val="nil"/>
              <w:right w:val="single" w:sz="8" w:space="0" w:color="auto"/>
            </w:tcBorders>
            <w:vAlign w:val="bottom"/>
          </w:tcPr>
          <w:p w:rsidR="005D69B1" w:rsidRDefault="00144AD9" w:rsidP="00D33F37">
            <w:pPr>
              <w:spacing w:line="0" w:lineRule="atLeast"/>
              <w:ind w:right="240"/>
              <w:jc w:val="center"/>
              <w:rPr>
                <w:sz w:val="28"/>
              </w:rPr>
            </w:pPr>
            <w:r>
              <w:rPr>
                <w:sz w:val="28"/>
              </w:rPr>
              <w:t>406837</w:t>
            </w:r>
          </w:p>
        </w:tc>
        <w:tc>
          <w:tcPr>
            <w:tcW w:w="1620" w:type="dxa"/>
            <w:tcBorders>
              <w:top w:val="single" w:sz="8" w:space="0" w:color="auto"/>
              <w:left w:val="nil"/>
              <w:bottom w:val="nil"/>
              <w:right w:val="single" w:sz="8" w:space="0" w:color="auto"/>
            </w:tcBorders>
            <w:vAlign w:val="bottom"/>
          </w:tcPr>
          <w:p w:rsidR="005D69B1" w:rsidRDefault="00144AD9" w:rsidP="00D33F37">
            <w:pPr>
              <w:spacing w:line="0" w:lineRule="atLeast"/>
              <w:jc w:val="center"/>
              <w:rPr>
                <w:sz w:val="28"/>
              </w:rPr>
            </w:pPr>
            <w:r>
              <w:rPr>
                <w:sz w:val="28"/>
              </w:rPr>
              <w:t>439154</w:t>
            </w:r>
          </w:p>
        </w:tc>
        <w:tc>
          <w:tcPr>
            <w:tcW w:w="1820" w:type="dxa"/>
            <w:tcBorders>
              <w:top w:val="single" w:sz="8" w:space="0" w:color="auto"/>
              <w:left w:val="nil"/>
              <w:bottom w:val="nil"/>
              <w:right w:val="nil"/>
            </w:tcBorders>
            <w:vAlign w:val="bottom"/>
          </w:tcPr>
          <w:p w:rsidR="005D69B1" w:rsidRDefault="00144AD9" w:rsidP="00D33F37">
            <w:pPr>
              <w:spacing w:line="0" w:lineRule="atLeast"/>
              <w:ind w:right="80"/>
              <w:jc w:val="center"/>
              <w:rPr>
                <w:sz w:val="28"/>
              </w:rPr>
            </w:pPr>
            <w:r>
              <w:rPr>
                <w:sz w:val="28"/>
              </w:rPr>
              <w:t>471367</w:t>
            </w:r>
          </w:p>
        </w:tc>
      </w:tr>
      <w:tr w:rsidR="00144AD9" w:rsidTr="00D33F37">
        <w:trPr>
          <w:trHeight w:val="482"/>
        </w:trPr>
        <w:tc>
          <w:tcPr>
            <w:tcW w:w="4340" w:type="dxa"/>
            <w:tcBorders>
              <w:top w:val="single" w:sz="8" w:space="0" w:color="auto"/>
              <w:left w:val="nil"/>
              <w:bottom w:val="nil"/>
              <w:right w:val="single" w:sz="8" w:space="0" w:color="auto"/>
            </w:tcBorders>
            <w:vAlign w:val="bottom"/>
          </w:tcPr>
          <w:p w:rsidR="00144AD9" w:rsidRDefault="00144AD9" w:rsidP="00D33F37">
            <w:pPr>
              <w:spacing w:line="0" w:lineRule="atLeast"/>
              <w:ind w:left="120"/>
              <w:rPr>
                <w:sz w:val="28"/>
              </w:rPr>
            </w:pPr>
            <w:r>
              <w:rPr>
                <w:sz w:val="28"/>
              </w:rPr>
              <w:t>Субвенція на забезпечення харчування учнів початкових класів</w:t>
            </w:r>
          </w:p>
        </w:tc>
        <w:tc>
          <w:tcPr>
            <w:tcW w:w="1980" w:type="dxa"/>
            <w:tcBorders>
              <w:top w:val="single" w:sz="8" w:space="0" w:color="auto"/>
              <w:left w:val="nil"/>
              <w:bottom w:val="nil"/>
              <w:right w:val="single" w:sz="8" w:space="0" w:color="auto"/>
            </w:tcBorders>
            <w:vAlign w:val="bottom"/>
          </w:tcPr>
          <w:p w:rsidR="00144AD9" w:rsidRDefault="00144AD9" w:rsidP="00D33F37">
            <w:pPr>
              <w:spacing w:line="0" w:lineRule="atLeast"/>
              <w:ind w:right="240"/>
              <w:jc w:val="center"/>
              <w:rPr>
                <w:sz w:val="28"/>
              </w:rPr>
            </w:pPr>
            <w:r>
              <w:rPr>
                <w:sz w:val="28"/>
              </w:rPr>
              <w:t>1500000</w:t>
            </w:r>
          </w:p>
        </w:tc>
        <w:tc>
          <w:tcPr>
            <w:tcW w:w="1620" w:type="dxa"/>
            <w:tcBorders>
              <w:top w:val="single" w:sz="8" w:space="0" w:color="auto"/>
              <w:left w:val="nil"/>
              <w:bottom w:val="nil"/>
              <w:right w:val="single" w:sz="8" w:space="0" w:color="auto"/>
            </w:tcBorders>
            <w:vAlign w:val="bottom"/>
          </w:tcPr>
          <w:p w:rsidR="00144AD9" w:rsidRDefault="00144AD9" w:rsidP="00D33F37">
            <w:pPr>
              <w:spacing w:line="0" w:lineRule="atLeast"/>
              <w:jc w:val="center"/>
              <w:rPr>
                <w:sz w:val="28"/>
              </w:rPr>
            </w:pPr>
            <w:r>
              <w:rPr>
                <w:sz w:val="28"/>
              </w:rPr>
              <w:t>1588500</w:t>
            </w:r>
          </w:p>
        </w:tc>
        <w:tc>
          <w:tcPr>
            <w:tcW w:w="1820" w:type="dxa"/>
            <w:tcBorders>
              <w:top w:val="single" w:sz="8" w:space="0" w:color="auto"/>
              <w:left w:val="nil"/>
              <w:bottom w:val="nil"/>
              <w:right w:val="nil"/>
            </w:tcBorders>
            <w:vAlign w:val="bottom"/>
          </w:tcPr>
          <w:p w:rsidR="00144AD9" w:rsidRDefault="00144AD9" w:rsidP="00D33F37">
            <w:pPr>
              <w:spacing w:line="0" w:lineRule="atLeast"/>
              <w:ind w:right="80"/>
              <w:jc w:val="center"/>
              <w:rPr>
                <w:sz w:val="28"/>
              </w:rPr>
            </w:pPr>
            <w:r>
              <w:rPr>
                <w:sz w:val="28"/>
              </w:rPr>
              <w:t>1672690</w:t>
            </w:r>
          </w:p>
          <w:p w:rsidR="00144AD9" w:rsidRDefault="00144AD9" w:rsidP="00D33F37">
            <w:pPr>
              <w:spacing w:line="0" w:lineRule="atLeast"/>
              <w:ind w:right="80"/>
              <w:jc w:val="center"/>
              <w:rPr>
                <w:sz w:val="28"/>
              </w:rPr>
            </w:pPr>
            <w:bookmarkStart w:id="9" w:name="_GoBack"/>
            <w:bookmarkEnd w:id="9"/>
          </w:p>
        </w:tc>
      </w:tr>
      <w:tr w:rsidR="00B834C0" w:rsidTr="00D33F37">
        <w:trPr>
          <w:trHeight w:val="187"/>
        </w:trPr>
        <w:tc>
          <w:tcPr>
            <w:tcW w:w="434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98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62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820" w:type="dxa"/>
            <w:tcBorders>
              <w:top w:val="nil"/>
              <w:left w:val="nil"/>
              <w:bottom w:val="single" w:sz="8" w:space="0" w:color="auto"/>
              <w:right w:val="nil"/>
            </w:tcBorders>
            <w:vAlign w:val="bottom"/>
          </w:tcPr>
          <w:p w:rsidR="00B834C0" w:rsidRDefault="00B834C0" w:rsidP="00D33F37">
            <w:pPr>
              <w:spacing w:line="0" w:lineRule="atLeast"/>
              <w:rPr>
                <w:sz w:val="16"/>
              </w:rPr>
            </w:pPr>
          </w:p>
        </w:tc>
      </w:tr>
    </w:tbl>
    <w:p w:rsidR="00B834C0" w:rsidRDefault="00B834C0" w:rsidP="00B834C0">
      <w:pPr>
        <w:spacing w:line="151" w:lineRule="exact"/>
      </w:pPr>
    </w:p>
    <w:p w:rsidR="00B834C0" w:rsidRDefault="00B834C0" w:rsidP="00B834C0">
      <w:pPr>
        <w:spacing w:line="0" w:lineRule="atLeast"/>
        <w:ind w:left="380"/>
        <w:rPr>
          <w:sz w:val="28"/>
        </w:rPr>
      </w:pPr>
      <w:r>
        <w:rPr>
          <w:sz w:val="28"/>
        </w:rPr>
        <w:t>Міжбюджетні трансферти з бюджету територіальної громади іншим бюджетам</w:t>
      </w:r>
    </w:p>
    <w:p w:rsidR="00B834C0" w:rsidRDefault="00B834C0" w:rsidP="00B834C0">
      <w:pPr>
        <w:spacing w:line="143" w:lineRule="exact"/>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B834C0" w:rsidTr="00D33F37">
        <w:trPr>
          <w:trHeight w:val="504"/>
        </w:trPr>
        <w:tc>
          <w:tcPr>
            <w:tcW w:w="4340" w:type="dxa"/>
            <w:tcBorders>
              <w:top w:val="single" w:sz="8" w:space="0" w:color="auto"/>
              <w:left w:val="nil"/>
              <w:bottom w:val="nil"/>
              <w:right w:val="single" w:sz="8" w:space="0" w:color="auto"/>
            </w:tcBorders>
            <w:vAlign w:val="bottom"/>
            <w:hideMark/>
          </w:tcPr>
          <w:p w:rsidR="00B834C0" w:rsidRDefault="00B834C0" w:rsidP="00D33F37">
            <w:pPr>
              <w:spacing w:line="0" w:lineRule="atLeast"/>
              <w:ind w:left="120"/>
              <w:rPr>
                <w:sz w:val="28"/>
              </w:rPr>
            </w:pPr>
            <w:r>
              <w:rPr>
                <w:sz w:val="28"/>
              </w:rPr>
              <w:t>Інша субвенція</w:t>
            </w:r>
          </w:p>
        </w:tc>
        <w:tc>
          <w:tcPr>
            <w:tcW w:w="1980" w:type="dxa"/>
            <w:tcBorders>
              <w:top w:val="single" w:sz="8" w:space="0" w:color="auto"/>
              <w:left w:val="nil"/>
              <w:bottom w:val="nil"/>
              <w:right w:val="single" w:sz="8" w:space="0" w:color="auto"/>
            </w:tcBorders>
            <w:vAlign w:val="bottom"/>
            <w:hideMark/>
          </w:tcPr>
          <w:p w:rsidR="00B834C0" w:rsidRDefault="00615991" w:rsidP="00D33F37">
            <w:pPr>
              <w:spacing w:line="0" w:lineRule="atLeast"/>
              <w:ind w:right="240"/>
              <w:jc w:val="center"/>
              <w:rPr>
                <w:sz w:val="28"/>
              </w:rPr>
            </w:pPr>
            <w:r>
              <w:rPr>
                <w:sz w:val="28"/>
              </w:rPr>
              <w:t>625130</w:t>
            </w:r>
          </w:p>
        </w:tc>
        <w:tc>
          <w:tcPr>
            <w:tcW w:w="1620" w:type="dxa"/>
            <w:tcBorders>
              <w:top w:val="single" w:sz="8" w:space="0" w:color="auto"/>
              <w:left w:val="nil"/>
              <w:bottom w:val="nil"/>
              <w:right w:val="single" w:sz="8" w:space="0" w:color="auto"/>
            </w:tcBorders>
            <w:vAlign w:val="bottom"/>
            <w:hideMark/>
          </w:tcPr>
          <w:p w:rsidR="00B834C0" w:rsidRDefault="00615991" w:rsidP="00D33F37">
            <w:pPr>
              <w:spacing w:line="0" w:lineRule="atLeast"/>
              <w:ind w:right="60"/>
              <w:jc w:val="center"/>
              <w:rPr>
                <w:sz w:val="28"/>
              </w:rPr>
            </w:pPr>
            <w:r>
              <w:rPr>
                <w:sz w:val="28"/>
              </w:rPr>
              <w:t>662013</w:t>
            </w:r>
          </w:p>
        </w:tc>
        <w:tc>
          <w:tcPr>
            <w:tcW w:w="1820" w:type="dxa"/>
            <w:tcBorders>
              <w:top w:val="single" w:sz="8" w:space="0" w:color="auto"/>
              <w:left w:val="nil"/>
              <w:bottom w:val="nil"/>
              <w:right w:val="nil"/>
            </w:tcBorders>
            <w:vAlign w:val="bottom"/>
            <w:hideMark/>
          </w:tcPr>
          <w:p w:rsidR="00B834C0" w:rsidRDefault="00615991" w:rsidP="00D33F37">
            <w:pPr>
              <w:spacing w:line="0" w:lineRule="atLeast"/>
              <w:ind w:right="140"/>
              <w:jc w:val="center"/>
              <w:rPr>
                <w:sz w:val="28"/>
              </w:rPr>
            </w:pPr>
            <w:r>
              <w:rPr>
                <w:sz w:val="28"/>
              </w:rPr>
              <w:t>697100</w:t>
            </w:r>
          </w:p>
        </w:tc>
      </w:tr>
      <w:tr w:rsidR="00B834C0" w:rsidTr="00D33F37">
        <w:trPr>
          <w:trHeight w:val="187"/>
        </w:trPr>
        <w:tc>
          <w:tcPr>
            <w:tcW w:w="434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98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620" w:type="dxa"/>
            <w:tcBorders>
              <w:top w:val="nil"/>
              <w:left w:val="nil"/>
              <w:bottom w:val="single" w:sz="8" w:space="0" w:color="auto"/>
              <w:right w:val="single" w:sz="8" w:space="0" w:color="auto"/>
            </w:tcBorders>
            <w:vAlign w:val="bottom"/>
          </w:tcPr>
          <w:p w:rsidR="00B834C0" w:rsidRDefault="00B834C0" w:rsidP="00D33F37">
            <w:pPr>
              <w:spacing w:line="0" w:lineRule="atLeast"/>
              <w:rPr>
                <w:sz w:val="16"/>
              </w:rPr>
            </w:pPr>
          </w:p>
        </w:tc>
        <w:tc>
          <w:tcPr>
            <w:tcW w:w="1820" w:type="dxa"/>
            <w:tcBorders>
              <w:top w:val="nil"/>
              <w:left w:val="nil"/>
              <w:bottom w:val="single" w:sz="8" w:space="0" w:color="auto"/>
              <w:right w:val="nil"/>
            </w:tcBorders>
            <w:vAlign w:val="bottom"/>
          </w:tcPr>
          <w:p w:rsidR="00B834C0" w:rsidRDefault="00B834C0" w:rsidP="00D33F37">
            <w:pPr>
              <w:spacing w:line="0" w:lineRule="atLeast"/>
              <w:rPr>
                <w:sz w:val="16"/>
              </w:rPr>
            </w:pPr>
          </w:p>
        </w:tc>
      </w:tr>
    </w:tbl>
    <w:p w:rsidR="00B834C0" w:rsidRDefault="00B834C0" w:rsidP="00B834C0">
      <w:pPr>
        <w:spacing w:line="0" w:lineRule="atLeast"/>
        <w:ind w:left="142"/>
        <w:rPr>
          <w:b/>
          <w:sz w:val="28"/>
        </w:rPr>
      </w:pPr>
    </w:p>
    <w:p w:rsidR="00B834C0" w:rsidRDefault="00B834C0" w:rsidP="00FD3275">
      <w:pPr>
        <w:spacing w:line="0" w:lineRule="atLeast"/>
        <w:ind w:left="820"/>
        <w:jc w:val="center"/>
        <w:rPr>
          <w:b/>
          <w:sz w:val="28"/>
        </w:rPr>
      </w:pPr>
      <w:r>
        <w:rPr>
          <w:b/>
          <w:sz w:val="28"/>
        </w:rPr>
        <w:t>IX. Інші положення та показники прогнозу бюджету</w:t>
      </w:r>
    </w:p>
    <w:p w:rsidR="0002200A" w:rsidRDefault="0002200A" w:rsidP="00FD3275">
      <w:pPr>
        <w:spacing w:line="0" w:lineRule="atLeast"/>
        <w:ind w:left="820"/>
        <w:jc w:val="center"/>
        <w:rPr>
          <w:b/>
          <w:sz w:val="28"/>
        </w:rPr>
      </w:pPr>
    </w:p>
    <w:p w:rsidR="0002200A" w:rsidRDefault="0002200A" w:rsidP="0002200A">
      <w:pPr>
        <w:spacing w:line="237" w:lineRule="auto"/>
        <w:ind w:left="260" w:right="100" w:firstLine="566"/>
        <w:jc w:val="both"/>
        <w:rPr>
          <w:sz w:val="28"/>
        </w:rPr>
      </w:pPr>
      <w:r>
        <w:rPr>
          <w:sz w:val="28"/>
        </w:rPr>
        <w:t>Конкретні показники обсягів бюджету селищної територіальної громади на 2026-2028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2200A" w:rsidRPr="0002200A" w:rsidRDefault="0002200A" w:rsidP="0002200A">
      <w:pPr>
        <w:ind w:firstLine="567"/>
        <w:jc w:val="both"/>
        <w:rPr>
          <w:rStyle w:val="rvts29"/>
          <w:sz w:val="28"/>
          <w:szCs w:val="28"/>
        </w:rPr>
      </w:pPr>
      <w:r w:rsidRPr="0002200A">
        <w:rPr>
          <w:rStyle w:val="rvts29"/>
          <w:sz w:val="28"/>
          <w:szCs w:val="28"/>
        </w:rPr>
        <w:t>До Прогнозу додаються:</w:t>
      </w:r>
    </w:p>
    <w:p w:rsidR="0002200A" w:rsidRPr="0002200A" w:rsidRDefault="0002200A" w:rsidP="0002200A">
      <w:pPr>
        <w:ind w:firstLine="567"/>
        <w:jc w:val="both"/>
        <w:rPr>
          <w:rStyle w:val="rvts29"/>
          <w:sz w:val="28"/>
          <w:szCs w:val="28"/>
        </w:rPr>
      </w:pPr>
      <w:r w:rsidRPr="0002200A">
        <w:rPr>
          <w:rStyle w:val="rvts29"/>
          <w:sz w:val="28"/>
          <w:szCs w:val="28"/>
        </w:rPr>
        <w:t>Додаток 1</w:t>
      </w:r>
      <w:r w:rsidRPr="0002200A">
        <w:rPr>
          <w:sz w:val="28"/>
          <w:szCs w:val="28"/>
        </w:rPr>
        <w:t xml:space="preserve"> «</w:t>
      </w:r>
      <w:r w:rsidRPr="0002200A">
        <w:rPr>
          <w:rStyle w:val="rvts29"/>
          <w:sz w:val="28"/>
          <w:szCs w:val="28"/>
        </w:rPr>
        <w:t xml:space="preserve">Загальні показники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2 «Показники доходів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3 «Показники фінансування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6 «Граничні показники видатків бюджету  </w:t>
      </w:r>
      <w:r>
        <w:rPr>
          <w:rStyle w:val="rvts29"/>
          <w:sz w:val="28"/>
          <w:szCs w:val="28"/>
        </w:rPr>
        <w:t>Люблинецької селищної</w:t>
      </w:r>
      <w:r w:rsidRPr="0002200A">
        <w:rPr>
          <w:rStyle w:val="rvts29"/>
          <w:sz w:val="28"/>
          <w:szCs w:val="28"/>
        </w:rPr>
        <w:t xml:space="preserve"> </w:t>
      </w:r>
      <w:r>
        <w:rPr>
          <w:rStyle w:val="rvts29"/>
          <w:sz w:val="28"/>
          <w:szCs w:val="28"/>
        </w:rPr>
        <w:t>т</w:t>
      </w:r>
      <w:r w:rsidRPr="0002200A">
        <w:rPr>
          <w:rStyle w:val="rvts29"/>
          <w:sz w:val="28"/>
          <w:szCs w:val="28"/>
        </w:rPr>
        <w:t>ериторіальної громади  та надання кредитів з бюджету головним розпорядникам коштів»;</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7 «Граничні показники видатків бюджету </w:t>
      </w:r>
      <w:r>
        <w:rPr>
          <w:rStyle w:val="rvts29"/>
          <w:sz w:val="28"/>
          <w:szCs w:val="28"/>
        </w:rPr>
        <w:t>Люблинецької селищної</w:t>
      </w:r>
      <w:r w:rsidRPr="0002200A">
        <w:rPr>
          <w:rStyle w:val="rvts29"/>
          <w:sz w:val="28"/>
          <w:szCs w:val="28"/>
        </w:rPr>
        <w:t xml:space="preserve"> територіальної громади  за Типовою програмною класифікацією видатків та кредитування бюджету Ковельської міської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lastRenderedPageBreak/>
        <w:t xml:space="preserve">Додаток 8 «Граничні показники кредитування бюджету </w:t>
      </w:r>
      <w:r>
        <w:rPr>
          <w:rStyle w:val="rvts29"/>
          <w:sz w:val="28"/>
          <w:szCs w:val="28"/>
        </w:rPr>
        <w:t>Люблинецької селищної</w:t>
      </w:r>
      <w:r w:rsidRPr="0002200A">
        <w:rPr>
          <w:rStyle w:val="rvts29"/>
          <w:sz w:val="28"/>
          <w:szCs w:val="28"/>
        </w:rPr>
        <w:t xml:space="preserve"> територіальної громади за Типовою програмною  класифікацією видатків та кредитування  місцевого бюджету».</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10 «Показники міжбюджетних трансфертів з інших бюджетів до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02200A" w:rsidRPr="0002200A" w:rsidRDefault="0002200A" w:rsidP="0002200A">
      <w:pPr>
        <w:ind w:firstLine="567"/>
        <w:jc w:val="both"/>
        <w:rPr>
          <w:rStyle w:val="rvts29"/>
          <w:sz w:val="28"/>
          <w:szCs w:val="28"/>
        </w:rPr>
      </w:pPr>
      <w:r w:rsidRPr="0002200A">
        <w:rPr>
          <w:rStyle w:val="rvts29"/>
          <w:sz w:val="28"/>
          <w:szCs w:val="28"/>
        </w:rPr>
        <w:t xml:space="preserve">Додаток 11 «Показники міжбюджетних трансфертів іншим бюджетам з бюджету </w:t>
      </w:r>
      <w:r>
        <w:rPr>
          <w:rStyle w:val="rvts29"/>
          <w:sz w:val="28"/>
          <w:szCs w:val="28"/>
        </w:rPr>
        <w:t>Люблинецької селищної</w:t>
      </w:r>
      <w:r w:rsidRPr="0002200A">
        <w:rPr>
          <w:rStyle w:val="rvts29"/>
          <w:sz w:val="28"/>
          <w:szCs w:val="28"/>
        </w:rPr>
        <w:t xml:space="preserve"> територіальної громади».</w:t>
      </w:r>
    </w:p>
    <w:p w:rsidR="00B834C0" w:rsidRDefault="00B834C0" w:rsidP="00B834C0">
      <w:pPr>
        <w:spacing w:line="8" w:lineRule="exact"/>
      </w:pPr>
    </w:p>
    <w:p w:rsidR="00B834C0" w:rsidRDefault="00B834C0" w:rsidP="00B834C0">
      <w:pPr>
        <w:widowControl/>
        <w:numPr>
          <w:ilvl w:val="0"/>
          <w:numId w:val="11"/>
        </w:numPr>
        <w:tabs>
          <w:tab w:val="left" w:pos="1246"/>
        </w:tabs>
        <w:autoSpaceDE/>
        <w:autoSpaceDN/>
        <w:spacing w:line="237" w:lineRule="auto"/>
        <w:ind w:left="260" w:right="100" w:firstLine="568"/>
        <w:jc w:val="both"/>
        <w:rPr>
          <w:sz w:val="28"/>
        </w:rPr>
      </w:pPr>
      <w:r>
        <w:rPr>
          <w:sz w:val="28"/>
        </w:rPr>
        <w:t>прогнозі бюджету селищної територіальної громади на 202</w:t>
      </w:r>
      <w:r w:rsidR="00615991">
        <w:rPr>
          <w:sz w:val="28"/>
        </w:rPr>
        <w:t>6</w:t>
      </w:r>
      <w:r>
        <w:rPr>
          <w:sz w:val="28"/>
        </w:rPr>
        <w:t>-202</w:t>
      </w:r>
      <w:r w:rsidR="00615991">
        <w:rPr>
          <w:sz w:val="28"/>
        </w:rPr>
        <w:t>8</w:t>
      </w:r>
      <w:r>
        <w:rPr>
          <w:sz w:val="28"/>
        </w:rPr>
        <w:t xml:space="preserve"> роки відсутня інформація для заповнення додатків 4 «Показники місцевого боргу» та 5 «Показники гарантованого  Автономною Республікою Крим, обласною радою чи територіальною громадою міста боргу і надання місцевих гарантій».</w:t>
      </w:r>
    </w:p>
    <w:p w:rsidR="00B834C0" w:rsidRDefault="00B834C0" w:rsidP="00B834C0">
      <w:pPr>
        <w:spacing w:line="200" w:lineRule="exact"/>
      </w:pPr>
    </w:p>
    <w:p w:rsidR="00B834C0" w:rsidRDefault="00B834C0" w:rsidP="00B834C0">
      <w:pPr>
        <w:spacing w:line="200" w:lineRule="exact"/>
      </w:pPr>
    </w:p>
    <w:p w:rsidR="00B834C0" w:rsidRPr="000E1B50" w:rsidRDefault="00B834C0" w:rsidP="00B834C0">
      <w:pPr>
        <w:spacing w:line="386" w:lineRule="exact"/>
        <w:rPr>
          <w:sz w:val="28"/>
          <w:szCs w:val="28"/>
        </w:rPr>
      </w:pPr>
      <w:r>
        <w:t xml:space="preserve">      </w:t>
      </w:r>
      <w:r>
        <w:rPr>
          <w:sz w:val="28"/>
          <w:szCs w:val="28"/>
        </w:rPr>
        <w:t>Нача</w:t>
      </w:r>
      <w:r w:rsidRPr="000E1B50">
        <w:rPr>
          <w:sz w:val="28"/>
          <w:szCs w:val="28"/>
        </w:rPr>
        <w:t>льник</w:t>
      </w:r>
      <w:r>
        <w:rPr>
          <w:sz w:val="28"/>
          <w:szCs w:val="28"/>
        </w:rPr>
        <w:t xml:space="preserve"> фінансового відділу                                                       Ольга </w:t>
      </w:r>
      <w:r w:rsidR="00FD3275">
        <w:rPr>
          <w:sz w:val="28"/>
          <w:szCs w:val="28"/>
        </w:rPr>
        <w:t>НОВОСАД</w:t>
      </w:r>
    </w:p>
    <w:p w:rsidR="00F34755" w:rsidRPr="00F34755" w:rsidRDefault="00F34755" w:rsidP="00F34755">
      <w:pPr>
        <w:tabs>
          <w:tab w:val="left" w:pos="2397"/>
          <w:tab w:val="left" w:pos="5389"/>
        </w:tabs>
        <w:ind w:left="2040" w:right="1266"/>
        <w:jc w:val="center"/>
        <w:rPr>
          <w:b/>
          <w:sz w:val="28"/>
        </w:rPr>
      </w:pPr>
    </w:p>
    <w:p w:rsidR="00634F30" w:rsidRDefault="00634F30">
      <w:pPr>
        <w:pStyle w:val="a3"/>
        <w:spacing w:before="4"/>
        <w:ind w:left="0"/>
        <w:jc w:val="left"/>
      </w:pPr>
    </w:p>
    <w:sectPr w:rsidR="00634F30" w:rsidSect="00FD3275">
      <w:pgSz w:w="12240" w:h="15840"/>
      <w:pgMar w:top="940" w:right="360" w:bottom="280" w:left="72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1AE" w:rsidRDefault="002311AE">
      <w:r>
        <w:separator/>
      </w:r>
    </w:p>
  </w:endnote>
  <w:endnote w:type="continuationSeparator" w:id="0">
    <w:p w:rsidR="002311AE" w:rsidRDefault="0023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1AE" w:rsidRDefault="002311AE">
      <w:r>
        <w:separator/>
      </w:r>
    </w:p>
  </w:footnote>
  <w:footnote w:type="continuationSeparator" w:id="0">
    <w:p w:rsidR="002311AE" w:rsidRDefault="00231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1F16E9E8"/>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5"/>
    <w:multiLevelType w:val="hybridMultilevel"/>
    <w:tmpl w:val="1190CDE6"/>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6"/>
    <w:multiLevelType w:val="hybridMultilevel"/>
    <w:tmpl w:val="66EF438C"/>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C"/>
    <w:multiLevelType w:val="hybridMultilevel"/>
    <w:tmpl w:val="1BEFD79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12"/>
    <w:multiLevelType w:val="hybridMultilevel"/>
    <w:tmpl w:val="431BD7B6"/>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4764381"/>
    <w:multiLevelType w:val="hybridMultilevel"/>
    <w:tmpl w:val="C492BAFE"/>
    <w:lvl w:ilvl="0" w:tplc="1F2426C0">
      <w:start w:val="1"/>
      <w:numFmt w:val="decimal"/>
      <w:lvlText w:val="%1."/>
      <w:lvlJc w:val="left"/>
      <w:pPr>
        <w:ind w:left="262" w:hanging="29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34093C6">
      <w:numFmt w:val="bullet"/>
      <w:lvlText w:val="•"/>
      <w:lvlJc w:val="left"/>
      <w:pPr>
        <w:ind w:left="1278" w:hanging="295"/>
      </w:pPr>
      <w:rPr>
        <w:rFonts w:hint="default"/>
        <w:lang w:val="uk-UA" w:eastAsia="en-US" w:bidi="ar-SA"/>
      </w:rPr>
    </w:lvl>
    <w:lvl w:ilvl="2" w:tplc="9B48B164">
      <w:numFmt w:val="bullet"/>
      <w:lvlText w:val="•"/>
      <w:lvlJc w:val="left"/>
      <w:pPr>
        <w:ind w:left="2296" w:hanging="295"/>
      </w:pPr>
      <w:rPr>
        <w:rFonts w:hint="default"/>
        <w:lang w:val="uk-UA" w:eastAsia="en-US" w:bidi="ar-SA"/>
      </w:rPr>
    </w:lvl>
    <w:lvl w:ilvl="3" w:tplc="D5DA941C">
      <w:numFmt w:val="bullet"/>
      <w:lvlText w:val="•"/>
      <w:lvlJc w:val="left"/>
      <w:pPr>
        <w:ind w:left="3314" w:hanging="295"/>
      </w:pPr>
      <w:rPr>
        <w:rFonts w:hint="default"/>
        <w:lang w:val="uk-UA" w:eastAsia="en-US" w:bidi="ar-SA"/>
      </w:rPr>
    </w:lvl>
    <w:lvl w:ilvl="4" w:tplc="A41E7C50">
      <w:numFmt w:val="bullet"/>
      <w:lvlText w:val="•"/>
      <w:lvlJc w:val="left"/>
      <w:pPr>
        <w:ind w:left="4332" w:hanging="295"/>
      </w:pPr>
      <w:rPr>
        <w:rFonts w:hint="default"/>
        <w:lang w:val="uk-UA" w:eastAsia="en-US" w:bidi="ar-SA"/>
      </w:rPr>
    </w:lvl>
    <w:lvl w:ilvl="5" w:tplc="9A7AD7B6">
      <w:numFmt w:val="bullet"/>
      <w:lvlText w:val="•"/>
      <w:lvlJc w:val="left"/>
      <w:pPr>
        <w:ind w:left="5350" w:hanging="295"/>
      </w:pPr>
      <w:rPr>
        <w:rFonts w:hint="default"/>
        <w:lang w:val="uk-UA" w:eastAsia="en-US" w:bidi="ar-SA"/>
      </w:rPr>
    </w:lvl>
    <w:lvl w:ilvl="6" w:tplc="EC10B398">
      <w:numFmt w:val="bullet"/>
      <w:lvlText w:val="•"/>
      <w:lvlJc w:val="left"/>
      <w:pPr>
        <w:ind w:left="6368" w:hanging="295"/>
      </w:pPr>
      <w:rPr>
        <w:rFonts w:hint="default"/>
        <w:lang w:val="uk-UA" w:eastAsia="en-US" w:bidi="ar-SA"/>
      </w:rPr>
    </w:lvl>
    <w:lvl w:ilvl="7" w:tplc="63922E02">
      <w:numFmt w:val="bullet"/>
      <w:lvlText w:val="•"/>
      <w:lvlJc w:val="left"/>
      <w:pPr>
        <w:ind w:left="7386" w:hanging="295"/>
      </w:pPr>
      <w:rPr>
        <w:rFonts w:hint="default"/>
        <w:lang w:val="uk-UA" w:eastAsia="en-US" w:bidi="ar-SA"/>
      </w:rPr>
    </w:lvl>
    <w:lvl w:ilvl="8" w:tplc="63DEB974">
      <w:numFmt w:val="bullet"/>
      <w:lvlText w:val="•"/>
      <w:lvlJc w:val="left"/>
      <w:pPr>
        <w:ind w:left="8404" w:hanging="295"/>
      </w:pPr>
      <w:rPr>
        <w:rFonts w:hint="default"/>
        <w:lang w:val="uk-UA" w:eastAsia="en-US" w:bidi="ar-SA"/>
      </w:rPr>
    </w:lvl>
  </w:abstractNum>
  <w:abstractNum w:abstractNumId="6" w15:restartNumberingAfterBreak="0">
    <w:nsid w:val="163F2342"/>
    <w:multiLevelType w:val="hybridMultilevel"/>
    <w:tmpl w:val="9D0E907C"/>
    <w:lvl w:ilvl="0" w:tplc="73A874E4">
      <w:start w:val="1"/>
      <w:numFmt w:val="decimal"/>
      <w:lvlText w:val="%1."/>
      <w:lvlJc w:val="left"/>
      <w:pPr>
        <w:ind w:left="262" w:hanging="33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BA01E3A">
      <w:numFmt w:val="bullet"/>
      <w:lvlText w:val="•"/>
      <w:lvlJc w:val="left"/>
      <w:pPr>
        <w:ind w:left="1278" w:hanging="338"/>
      </w:pPr>
      <w:rPr>
        <w:rFonts w:hint="default"/>
        <w:lang w:val="uk-UA" w:eastAsia="en-US" w:bidi="ar-SA"/>
      </w:rPr>
    </w:lvl>
    <w:lvl w:ilvl="2" w:tplc="0ED2E3AE">
      <w:numFmt w:val="bullet"/>
      <w:lvlText w:val="•"/>
      <w:lvlJc w:val="left"/>
      <w:pPr>
        <w:ind w:left="2296" w:hanging="338"/>
      </w:pPr>
      <w:rPr>
        <w:rFonts w:hint="default"/>
        <w:lang w:val="uk-UA" w:eastAsia="en-US" w:bidi="ar-SA"/>
      </w:rPr>
    </w:lvl>
    <w:lvl w:ilvl="3" w:tplc="4FCA7372">
      <w:numFmt w:val="bullet"/>
      <w:lvlText w:val="•"/>
      <w:lvlJc w:val="left"/>
      <w:pPr>
        <w:ind w:left="3314" w:hanging="338"/>
      </w:pPr>
      <w:rPr>
        <w:rFonts w:hint="default"/>
        <w:lang w:val="uk-UA" w:eastAsia="en-US" w:bidi="ar-SA"/>
      </w:rPr>
    </w:lvl>
    <w:lvl w:ilvl="4" w:tplc="7E84EFFA">
      <w:numFmt w:val="bullet"/>
      <w:lvlText w:val="•"/>
      <w:lvlJc w:val="left"/>
      <w:pPr>
        <w:ind w:left="4332" w:hanging="338"/>
      </w:pPr>
      <w:rPr>
        <w:rFonts w:hint="default"/>
        <w:lang w:val="uk-UA" w:eastAsia="en-US" w:bidi="ar-SA"/>
      </w:rPr>
    </w:lvl>
    <w:lvl w:ilvl="5" w:tplc="0D1E8BFC">
      <w:numFmt w:val="bullet"/>
      <w:lvlText w:val="•"/>
      <w:lvlJc w:val="left"/>
      <w:pPr>
        <w:ind w:left="5350" w:hanging="338"/>
      </w:pPr>
      <w:rPr>
        <w:rFonts w:hint="default"/>
        <w:lang w:val="uk-UA" w:eastAsia="en-US" w:bidi="ar-SA"/>
      </w:rPr>
    </w:lvl>
    <w:lvl w:ilvl="6" w:tplc="D0E8EAD6">
      <w:numFmt w:val="bullet"/>
      <w:lvlText w:val="•"/>
      <w:lvlJc w:val="left"/>
      <w:pPr>
        <w:ind w:left="6368" w:hanging="338"/>
      </w:pPr>
      <w:rPr>
        <w:rFonts w:hint="default"/>
        <w:lang w:val="uk-UA" w:eastAsia="en-US" w:bidi="ar-SA"/>
      </w:rPr>
    </w:lvl>
    <w:lvl w:ilvl="7" w:tplc="BCD4C4C6">
      <w:numFmt w:val="bullet"/>
      <w:lvlText w:val="•"/>
      <w:lvlJc w:val="left"/>
      <w:pPr>
        <w:ind w:left="7386" w:hanging="338"/>
      </w:pPr>
      <w:rPr>
        <w:rFonts w:hint="default"/>
        <w:lang w:val="uk-UA" w:eastAsia="en-US" w:bidi="ar-SA"/>
      </w:rPr>
    </w:lvl>
    <w:lvl w:ilvl="8" w:tplc="5FD6F490">
      <w:numFmt w:val="bullet"/>
      <w:lvlText w:val="•"/>
      <w:lvlJc w:val="left"/>
      <w:pPr>
        <w:ind w:left="8404" w:hanging="338"/>
      </w:pPr>
      <w:rPr>
        <w:rFonts w:hint="default"/>
        <w:lang w:val="uk-UA" w:eastAsia="en-US" w:bidi="ar-SA"/>
      </w:rPr>
    </w:lvl>
  </w:abstractNum>
  <w:abstractNum w:abstractNumId="7" w15:restartNumberingAfterBreak="0">
    <w:nsid w:val="198707F4"/>
    <w:multiLevelType w:val="hybridMultilevel"/>
    <w:tmpl w:val="88048324"/>
    <w:lvl w:ilvl="0" w:tplc="6B4A6190">
      <w:start w:val="1"/>
      <w:numFmt w:val="decimal"/>
      <w:lvlText w:val="%1."/>
      <w:lvlJc w:val="left"/>
      <w:pPr>
        <w:ind w:left="17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B10F500">
      <w:start w:val="1"/>
      <w:numFmt w:val="upperRoman"/>
      <w:lvlText w:val="%2."/>
      <w:lvlJc w:val="left"/>
      <w:pPr>
        <w:ind w:left="4966"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2" w:tplc="C784A090">
      <w:numFmt w:val="bullet"/>
      <w:lvlText w:val="•"/>
      <w:lvlJc w:val="left"/>
      <w:pPr>
        <w:ind w:left="5648" w:hanging="250"/>
      </w:pPr>
      <w:rPr>
        <w:rFonts w:hint="default"/>
        <w:lang w:val="uk-UA" w:eastAsia="en-US" w:bidi="ar-SA"/>
      </w:rPr>
    </w:lvl>
    <w:lvl w:ilvl="3" w:tplc="66C85EA2">
      <w:numFmt w:val="bullet"/>
      <w:lvlText w:val="•"/>
      <w:lvlJc w:val="left"/>
      <w:pPr>
        <w:ind w:left="6337" w:hanging="250"/>
      </w:pPr>
      <w:rPr>
        <w:rFonts w:hint="default"/>
        <w:lang w:val="uk-UA" w:eastAsia="en-US" w:bidi="ar-SA"/>
      </w:rPr>
    </w:lvl>
    <w:lvl w:ilvl="4" w:tplc="E4A40E68">
      <w:numFmt w:val="bullet"/>
      <w:lvlText w:val="•"/>
      <w:lvlJc w:val="left"/>
      <w:pPr>
        <w:ind w:left="7026" w:hanging="250"/>
      </w:pPr>
      <w:rPr>
        <w:rFonts w:hint="default"/>
        <w:lang w:val="uk-UA" w:eastAsia="en-US" w:bidi="ar-SA"/>
      </w:rPr>
    </w:lvl>
    <w:lvl w:ilvl="5" w:tplc="1DFA7908">
      <w:numFmt w:val="bullet"/>
      <w:lvlText w:val="•"/>
      <w:lvlJc w:val="left"/>
      <w:pPr>
        <w:ind w:left="7715" w:hanging="250"/>
      </w:pPr>
      <w:rPr>
        <w:rFonts w:hint="default"/>
        <w:lang w:val="uk-UA" w:eastAsia="en-US" w:bidi="ar-SA"/>
      </w:rPr>
    </w:lvl>
    <w:lvl w:ilvl="6" w:tplc="BDAE54F4">
      <w:numFmt w:val="bullet"/>
      <w:lvlText w:val="•"/>
      <w:lvlJc w:val="left"/>
      <w:pPr>
        <w:ind w:left="8404" w:hanging="250"/>
      </w:pPr>
      <w:rPr>
        <w:rFonts w:hint="default"/>
        <w:lang w:val="uk-UA" w:eastAsia="en-US" w:bidi="ar-SA"/>
      </w:rPr>
    </w:lvl>
    <w:lvl w:ilvl="7" w:tplc="9F86670E">
      <w:numFmt w:val="bullet"/>
      <w:lvlText w:val="•"/>
      <w:lvlJc w:val="left"/>
      <w:pPr>
        <w:ind w:left="9093" w:hanging="250"/>
      </w:pPr>
      <w:rPr>
        <w:rFonts w:hint="default"/>
        <w:lang w:val="uk-UA" w:eastAsia="en-US" w:bidi="ar-SA"/>
      </w:rPr>
    </w:lvl>
    <w:lvl w:ilvl="8" w:tplc="0ED67B64">
      <w:numFmt w:val="bullet"/>
      <w:lvlText w:val="•"/>
      <w:lvlJc w:val="left"/>
      <w:pPr>
        <w:ind w:left="9782" w:hanging="250"/>
      </w:pPr>
      <w:rPr>
        <w:rFonts w:hint="default"/>
        <w:lang w:val="uk-UA" w:eastAsia="en-US" w:bidi="ar-SA"/>
      </w:rPr>
    </w:lvl>
  </w:abstractNum>
  <w:abstractNum w:abstractNumId="8" w15:restartNumberingAfterBreak="0">
    <w:nsid w:val="295E2E36"/>
    <w:multiLevelType w:val="hybridMultilevel"/>
    <w:tmpl w:val="B440A3C8"/>
    <w:lvl w:ilvl="0" w:tplc="C57E236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593469E6"/>
    <w:multiLevelType w:val="hybridMultilevel"/>
    <w:tmpl w:val="5F5E01F8"/>
    <w:lvl w:ilvl="0" w:tplc="2782ED2C">
      <w:numFmt w:val="bullet"/>
      <w:lvlText w:val="-"/>
      <w:lvlJc w:val="left"/>
      <w:pPr>
        <w:ind w:left="1160" w:hanging="360"/>
      </w:pPr>
      <w:rPr>
        <w:rFonts w:ascii="Times New Roman" w:eastAsia="Times New Roman" w:hAnsi="Times New Roman" w:cs="Times New Roman" w:hint="default"/>
      </w:rPr>
    </w:lvl>
    <w:lvl w:ilvl="1" w:tplc="04220003" w:tentative="1">
      <w:start w:val="1"/>
      <w:numFmt w:val="bullet"/>
      <w:lvlText w:val="o"/>
      <w:lvlJc w:val="left"/>
      <w:pPr>
        <w:ind w:left="1880" w:hanging="360"/>
      </w:pPr>
      <w:rPr>
        <w:rFonts w:ascii="Courier New" w:hAnsi="Courier New" w:cs="Courier New" w:hint="default"/>
      </w:rPr>
    </w:lvl>
    <w:lvl w:ilvl="2" w:tplc="04220005" w:tentative="1">
      <w:start w:val="1"/>
      <w:numFmt w:val="bullet"/>
      <w:lvlText w:val=""/>
      <w:lvlJc w:val="left"/>
      <w:pPr>
        <w:ind w:left="2600" w:hanging="360"/>
      </w:pPr>
      <w:rPr>
        <w:rFonts w:ascii="Wingdings" w:hAnsi="Wingdings" w:hint="default"/>
      </w:rPr>
    </w:lvl>
    <w:lvl w:ilvl="3" w:tplc="04220001" w:tentative="1">
      <w:start w:val="1"/>
      <w:numFmt w:val="bullet"/>
      <w:lvlText w:val=""/>
      <w:lvlJc w:val="left"/>
      <w:pPr>
        <w:ind w:left="3320" w:hanging="360"/>
      </w:pPr>
      <w:rPr>
        <w:rFonts w:ascii="Symbol" w:hAnsi="Symbol" w:hint="default"/>
      </w:rPr>
    </w:lvl>
    <w:lvl w:ilvl="4" w:tplc="04220003" w:tentative="1">
      <w:start w:val="1"/>
      <w:numFmt w:val="bullet"/>
      <w:lvlText w:val="o"/>
      <w:lvlJc w:val="left"/>
      <w:pPr>
        <w:ind w:left="4040" w:hanging="360"/>
      </w:pPr>
      <w:rPr>
        <w:rFonts w:ascii="Courier New" w:hAnsi="Courier New" w:cs="Courier New" w:hint="default"/>
      </w:rPr>
    </w:lvl>
    <w:lvl w:ilvl="5" w:tplc="04220005" w:tentative="1">
      <w:start w:val="1"/>
      <w:numFmt w:val="bullet"/>
      <w:lvlText w:val=""/>
      <w:lvlJc w:val="left"/>
      <w:pPr>
        <w:ind w:left="4760" w:hanging="360"/>
      </w:pPr>
      <w:rPr>
        <w:rFonts w:ascii="Wingdings" w:hAnsi="Wingdings" w:hint="default"/>
      </w:rPr>
    </w:lvl>
    <w:lvl w:ilvl="6" w:tplc="04220001" w:tentative="1">
      <w:start w:val="1"/>
      <w:numFmt w:val="bullet"/>
      <w:lvlText w:val=""/>
      <w:lvlJc w:val="left"/>
      <w:pPr>
        <w:ind w:left="5480" w:hanging="360"/>
      </w:pPr>
      <w:rPr>
        <w:rFonts w:ascii="Symbol" w:hAnsi="Symbol" w:hint="default"/>
      </w:rPr>
    </w:lvl>
    <w:lvl w:ilvl="7" w:tplc="04220003" w:tentative="1">
      <w:start w:val="1"/>
      <w:numFmt w:val="bullet"/>
      <w:lvlText w:val="o"/>
      <w:lvlJc w:val="left"/>
      <w:pPr>
        <w:ind w:left="6200" w:hanging="360"/>
      </w:pPr>
      <w:rPr>
        <w:rFonts w:ascii="Courier New" w:hAnsi="Courier New" w:cs="Courier New" w:hint="default"/>
      </w:rPr>
    </w:lvl>
    <w:lvl w:ilvl="8" w:tplc="04220005" w:tentative="1">
      <w:start w:val="1"/>
      <w:numFmt w:val="bullet"/>
      <w:lvlText w:val=""/>
      <w:lvlJc w:val="left"/>
      <w:pPr>
        <w:ind w:left="6920" w:hanging="360"/>
      </w:pPr>
      <w:rPr>
        <w:rFonts w:ascii="Wingdings" w:hAnsi="Wingdings" w:hint="default"/>
      </w:rPr>
    </w:lvl>
  </w:abstractNum>
  <w:abstractNum w:abstractNumId="10" w15:restartNumberingAfterBreak="0">
    <w:nsid w:val="59FE4189"/>
    <w:multiLevelType w:val="hybridMultilevel"/>
    <w:tmpl w:val="B4304B44"/>
    <w:lvl w:ilvl="0" w:tplc="BE5A2CE2">
      <w:start w:val="1"/>
      <w:numFmt w:val="decimal"/>
      <w:lvlText w:val="%1."/>
      <w:lvlJc w:val="left"/>
      <w:pPr>
        <w:ind w:left="262" w:hanging="35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7266218">
      <w:numFmt w:val="bullet"/>
      <w:lvlText w:val="•"/>
      <w:lvlJc w:val="left"/>
      <w:pPr>
        <w:ind w:left="1278" w:hanging="355"/>
      </w:pPr>
      <w:rPr>
        <w:rFonts w:hint="default"/>
        <w:lang w:val="uk-UA" w:eastAsia="en-US" w:bidi="ar-SA"/>
      </w:rPr>
    </w:lvl>
    <w:lvl w:ilvl="2" w:tplc="9F26F3F2">
      <w:numFmt w:val="bullet"/>
      <w:lvlText w:val="•"/>
      <w:lvlJc w:val="left"/>
      <w:pPr>
        <w:ind w:left="2296" w:hanging="355"/>
      </w:pPr>
      <w:rPr>
        <w:rFonts w:hint="default"/>
        <w:lang w:val="uk-UA" w:eastAsia="en-US" w:bidi="ar-SA"/>
      </w:rPr>
    </w:lvl>
    <w:lvl w:ilvl="3" w:tplc="22B29004">
      <w:numFmt w:val="bullet"/>
      <w:lvlText w:val="•"/>
      <w:lvlJc w:val="left"/>
      <w:pPr>
        <w:ind w:left="3314" w:hanging="355"/>
      </w:pPr>
      <w:rPr>
        <w:rFonts w:hint="default"/>
        <w:lang w:val="uk-UA" w:eastAsia="en-US" w:bidi="ar-SA"/>
      </w:rPr>
    </w:lvl>
    <w:lvl w:ilvl="4" w:tplc="7F2891A2">
      <w:numFmt w:val="bullet"/>
      <w:lvlText w:val="•"/>
      <w:lvlJc w:val="left"/>
      <w:pPr>
        <w:ind w:left="4332" w:hanging="355"/>
      </w:pPr>
      <w:rPr>
        <w:rFonts w:hint="default"/>
        <w:lang w:val="uk-UA" w:eastAsia="en-US" w:bidi="ar-SA"/>
      </w:rPr>
    </w:lvl>
    <w:lvl w:ilvl="5" w:tplc="9788A130">
      <w:numFmt w:val="bullet"/>
      <w:lvlText w:val="•"/>
      <w:lvlJc w:val="left"/>
      <w:pPr>
        <w:ind w:left="5350" w:hanging="355"/>
      </w:pPr>
      <w:rPr>
        <w:rFonts w:hint="default"/>
        <w:lang w:val="uk-UA" w:eastAsia="en-US" w:bidi="ar-SA"/>
      </w:rPr>
    </w:lvl>
    <w:lvl w:ilvl="6" w:tplc="61626E10">
      <w:numFmt w:val="bullet"/>
      <w:lvlText w:val="•"/>
      <w:lvlJc w:val="left"/>
      <w:pPr>
        <w:ind w:left="6368" w:hanging="355"/>
      </w:pPr>
      <w:rPr>
        <w:rFonts w:hint="default"/>
        <w:lang w:val="uk-UA" w:eastAsia="en-US" w:bidi="ar-SA"/>
      </w:rPr>
    </w:lvl>
    <w:lvl w:ilvl="7" w:tplc="E92A9588">
      <w:numFmt w:val="bullet"/>
      <w:lvlText w:val="•"/>
      <w:lvlJc w:val="left"/>
      <w:pPr>
        <w:ind w:left="7386" w:hanging="355"/>
      </w:pPr>
      <w:rPr>
        <w:rFonts w:hint="default"/>
        <w:lang w:val="uk-UA" w:eastAsia="en-US" w:bidi="ar-SA"/>
      </w:rPr>
    </w:lvl>
    <w:lvl w:ilvl="8" w:tplc="310CF4E8">
      <w:numFmt w:val="bullet"/>
      <w:lvlText w:val="•"/>
      <w:lvlJc w:val="left"/>
      <w:pPr>
        <w:ind w:left="8404" w:hanging="355"/>
      </w:pPr>
      <w:rPr>
        <w:rFonts w:hint="default"/>
        <w:lang w:val="uk-UA" w:eastAsia="en-US" w:bidi="ar-SA"/>
      </w:rPr>
    </w:lvl>
  </w:abstractNum>
  <w:abstractNum w:abstractNumId="11" w15:restartNumberingAfterBreak="0">
    <w:nsid w:val="67480674"/>
    <w:multiLevelType w:val="hybridMultilevel"/>
    <w:tmpl w:val="F99ED1E6"/>
    <w:lvl w:ilvl="0" w:tplc="7AE0518C">
      <w:numFmt w:val="bullet"/>
      <w:lvlText w:val="-"/>
      <w:lvlJc w:val="left"/>
      <w:pPr>
        <w:ind w:left="3338" w:hanging="360"/>
      </w:pPr>
      <w:rPr>
        <w:rFonts w:ascii="Times New Roman" w:eastAsia="Calibri" w:hAnsi="Times New Roman" w:cs="Times New Roman" w:hint="default"/>
      </w:rPr>
    </w:lvl>
    <w:lvl w:ilvl="1" w:tplc="04190003" w:tentative="1">
      <w:start w:val="1"/>
      <w:numFmt w:val="bullet"/>
      <w:lvlText w:val="o"/>
      <w:lvlJc w:val="left"/>
      <w:pPr>
        <w:ind w:left="4058" w:hanging="360"/>
      </w:pPr>
      <w:rPr>
        <w:rFonts w:ascii="Courier New" w:hAnsi="Courier New" w:cs="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cs="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cs="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12" w15:restartNumberingAfterBreak="0">
    <w:nsid w:val="69E55508"/>
    <w:multiLevelType w:val="hybridMultilevel"/>
    <w:tmpl w:val="A4B2CAFC"/>
    <w:lvl w:ilvl="0" w:tplc="9AFE6EB6">
      <w:start w:val="1"/>
      <w:numFmt w:val="upperRoman"/>
      <w:lvlText w:val="%1."/>
      <w:lvlJc w:val="left"/>
      <w:pPr>
        <w:ind w:left="4145"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1" w:tplc="DD441BC4">
      <w:start w:val="1"/>
      <w:numFmt w:val="decimal"/>
      <w:lvlText w:val="%2."/>
      <w:lvlJc w:val="left"/>
      <w:pPr>
        <w:ind w:left="262" w:hanging="40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9BA46C38">
      <w:numFmt w:val="bullet"/>
      <w:lvlText w:val="•"/>
      <w:lvlJc w:val="left"/>
      <w:pPr>
        <w:ind w:left="4840" w:hanging="401"/>
      </w:pPr>
      <w:rPr>
        <w:rFonts w:hint="default"/>
        <w:lang w:val="uk-UA" w:eastAsia="en-US" w:bidi="ar-SA"/>
      </w:rPr>
    </w:lvl>
    <w:lvl w:ilvl="3" w:tplc="3702B72E">
      <w:numFmt w:val="bullet"/>
      <w:lvlText w:val="•"/>
      <w:lvlJc w:val="left"/>
      <w:pPr>
        <w:ind w:left="5540" w:hanging="401"/>
      </w:pPr>
      <w:rPr>
        <w:rFonts w:hint="default"/>
        <w:lang w:val="uk-UA" w:eastAsia="en-US" w:bidi="ar-SA"/>
      </w:rPr>
    </w:lvl>
    <w:lvl w:ilvl="4" w:tplc="0A76B3A0">
      <w:numFmt w:val="bullet"/>
      <w:lvlText w:val="•"/>
      <w:lvlJc w:val="left"/>
      <w:pPr>
        <w:ind w:left="6240" w:hanging="401"/>
      </w:pPr>
      <w:rPr>
        <w:rFonts w:hint="default"/>
        <w:lang w:val="uk-UA" w:eastAsia="en-US" w:bidi="ar-SA"/>
      </w:rPr>
    </w:lvl>
    <w:lvl w:ilvl="5" w:tplc="85A46260">
      <w:numFmt w:val="bullet"/>
      <w:lvlText w:val="•"/>
      <w:lvlJc w:val="left"/>
      <w:pPr>
        <w:ind w:left="6940" w:hanging="401"/>
      </w:pPr>
      <w:rPr>
        <w:rFonts w:hint="default"/>
        <w:lang w:val="uk-UA" w:eastAsia="en-US" w:bidi="ar-SA"/>
      </w:rPr>
    </w:lvl>
    <w:lvl w:ilvl="6" w:tplc="8DE2857E">
      <w:numFmt w:val="bullet"/>
      <w:lvlText w:val="•"/>
      <w:lvlJc w:val="left"/>
      <w:pPr>
        <w:ind w:left="7640" w:hanging="401"/>
      </w:pPr>
      <w:rPr>
        <w:rFonts w:hint="default"/>
        <w:lang w:val="uk-UA" w:eastAsia="en-US" w:bidi="ar-SA"/>
      </w:rPr>
    </w:lvl>
    <w:lvl w:ilvl="7" w:tplc="D56C4C90">
      <w:numFmt w:val="bullet"/>
      <w:lvlText w:val="•"/>
      <w:lvlJc w:val="left"/>
      <w:pPr>
        <w:ind w:left="8340" w:hanging="401"/>
      </w:pPr>
      <w:rPr>
        <w:rFonts w:hint="default"/>
        <w:lang w:val="uk-UA" w:eastAsia="en-US" w:bidi="ar-SA"/>
      </w:rPr>
    </w:lvl>
    <w:lvl w:ilvl="8" w:tplc="BBE60EE8">
      <w:numFmt w:val="bullet"/>
      <w:lvlText w:val="•"/>
      <w:lvlJc w:val="left"/>
      <w:pPr>
        <w:ind w:left="9040" w:hanging="401"/>
      </w:pPr>
      <w:rPr>
        <w:rFonts w:hint="default"/>
        <w:lang w:val="uk-UA" w:eastAsia="en-US" w:bidi="ar-SA"/>
      </w:rPr>
    </w:lvl>
  </w:abstractNum>
  <w:num w:numId="1">
    <w:abstractNumId w:val="10"/>
  </w:num>
  <w:num w:numId="2">
    <w:abstractNumId w:val="5"/>
  </w:num>
  <w:num w:numId="3">
    <w:abstractNumId w:val="6"/>
  </w:num>
  <w:num w:numId="4">
    <w:abstractNumId w:val="12"/>
  </w:num>
  <w:num w:numId="5">
    <w:abstractNumId w:val="7"/>
  </w:num>
  <w:num w:numId="6">
    <w:abstractNumId w:val="8"/>
  </w:num>
  <w:num w:numId="7">
    <w:abstractNumId w:val="0"/>
  </w:num>
  <w:num w:numId="8">
    <w:abstractNumId w:val="1"/>
  </w:num>
  <w:num w:numId="9">
    <w:abstractNumId w:val="2"/>
  </w:num>
  <w:num w:numId="10">
    <w:abstractNumId w:val="3"/>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30"/>
    <w:rsid w:val="0002200A"/>
    <w:rsid w:val="000734CD"/>
    <w:rsid w:val="00135C96"/>
    <w:rsid w:val="00144AD9"/>
    <w:rsid w:val="001A4080"/>
    <w:rsid w:val="001D3F6A"/>
    <w:rsid w:val="001D6E96"/>
    <w:rsid w:val="001E1109"/>
    <w:rsid w:val="002311AE"/>
    <w:rsid w:val="00257235"/>
    <w:rsid w:val="002928B5"/>
    <w:rsid w:val="002A2317"/>
    <w:rsid w:val="002D2587"/>
    <w:rsid w:val="00312F11"/>
    <w:rsid w:val="003260E9"/>
    <w:rsid w:val="003F628B"/>
    <w:rsid w:val="00403CB3"/>
    <w:rsid w:val="005D69B1"/>
    <w:rsid w:val="00615991"/>
    <w:rsid w:val="00634F30"/>
    <w:rsid w:val="006724E2"/>
    <w:rsid w:val="006B089E"/>
    <w:rsid w:val="007277F3"/>
    <w:rsid w:val="00734E10"/>
    <w:rsid w:val="007D29B7"/>
    <w:rsid w:val="007E520D"/>
    <w:rsid w:val="00801221"/>
    <w:rsid w:val="00801BE0"/>
    <w:rsid w:val="00832037"/>
    <w:rsid w:val="008E5B2A"/>
    <w:rsid w:val="009327B4"/>
    <w:rsid w:val="00A252D1"/>
    <w:rsid w:val="00A37FF8"/>
    <w:rsid w:val="00AA52DE"/>
    <w:rsid w:val="00B029B0"/>
    <w:rsid w:val="00B03A96"/>
    <w:rsid w:val="00B72C1B"/>
    <w:rsid w:val="00B834C0"/>
    <w:rsid w:val="00C22C4A"/>
    <w:rsid w:val="00C52129"/>
    <w:rsid w:val="00C64708"/>
    <w:rsid w:val="00C67D05"/>
    <w:rsid w:val="00C75366"/>
    <w:rsid w:val="00D039FF"/>
    <w:rsid w:val="00D149C2"/>
    <w:rsid w:val="00D15B54"/>
    <w:rsid w:val="00D27F62"/>
    <w:rsid w:val="00D33F37"/>
    <w:rsid w:val="00D5220D"/>
    <w:rsid w:val="00D6118E"/>
    <w:rsid w:val="00DA6F33"/>
    <w:rsid w:val="00DE1B44"/>
    <w:rsid w:val="00E24184"/>
    <w:rsid w:val="00E425E9"/>
    <w:rsid w:val="00E47DDB"/>
    <w:rsid w:val="00E60B6E"/>
    <w:rsid w:val="00EA70D6"/>
    <w:rsid w:val="00ED7CB2"/>
    <w:rsid w:val="00F34755"/>
    <w:rsid w:val="00FD3275"/>
    <w:rsid w:val="00FD7B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58DB6-AD00-43E8-A967-EAFD17E7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jc w:val="both"/>
    </w:pPr>
    <w:rPr>
      <w:sz w:val="28"/>
      <w:szCs w:val="28"/>
    </w:rPr>
  </w:style>
  <w:style w:type="paragraph" w:styleId="a4">
    <w:name w:val="List Paragraph"/>
    <w:basedOn w:val="a"/>
    <w:uiPriority w:val="34"/>
    <w:qFormat/>
    <w:pPr>
      <w:ind w:left="262" w:firstLine="566"/>
      <w:jc w:val="both"/>
    </w:pPr>
  </w:style>
  <w:style w:type="paragraph" w:customStyle="1" w:styleId="TableParagraph">
    <w:name w:val="Table Paragraph"/>
    <w:basedOn w:val="a"/>
    <w:uiPriority w:val="1"/>
    <w:qFormat/>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nhideWhenUsed/>
    <w:qFormat/>
    <w:rsid w:val="00F34755"/>
    <w:pPr>
      <w:widowControl/>
      <w:autoSpaceDE/>
      <w:autoSpaceDN/>
    </w:pPr>
    <w:rPr>
      <w:rFonts w:eastAsia="Calibri"/>
      <w:sz w:val="24"/>
      <w:szCs w:val="24"/>
      <w:lang w:eastAsia="uk-U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F34755"/>
    <w:rPr>
      <w:rFonts w:ascii="Times New Roman" w:eastAsia="Calibri" w:hAnsi="Times New Roman" w:cs="Times New Roman"/>
      <w:sz w:val="24"/>
      <w:szCs w:val="24"/>
      <w:lang w:val="uk-UA" w:eastAsia="uk-UA"/>
    </w:rPr>
  </w:style>
  <w:style w:type="paragraph" w:customStyle="1" w:styleId="tabl">
    <w:name w:val="tabl"/>
    <w:autoRedefine/>
    <w:semiHidden/>
    <w:rsid w:val="00F34755"/>
    <w:pPr>
      <w:numPr>
        <w:ilvl w:val="12"/>
      </w:numPr>
      <w:shd w:val="clear" w:color="auto" w:fill="FFFFFF"/>
      <w:tabs>
        <w:tab w:val="left" w:pos="708"/>
      </w:tabs>
      <w:autoSpaceDE/>
      <w:autoSpaceDN/>
      <w:ind w:firstLine="651"/>
      <w:jc w:val="both"/>
    </w:pPr>
    <w:rPr>
      <w:rFonts w:ascii="Times New Roman" w:eastAsia="Times New Roman" w:hAnsi="Times New Roman" w:cs="Times New Roman"/>
      <w:sz w:val="24"/>
      <w:szCs w:val="24"/>
      <w:lang w:val="uk-UA" w:eastAsia="ru-RU"/>
    </w:rPr>
  </w:style>
  <w:style w:type="character" w:styleId="a7">
    <w:name w:val="Strong"/>
    <w:basedOn w:val="a0"/>
    <w:qFormat/>
    <w:rsid w:val="00F34755"/>
    <w:rPr>
      <w:b/>
      <w:bCs/>
    </w:rPr>
  </w:style>
  <w:style w:type="paragraph" w:customStyle="1" w:styleId="1">
    <w:name w:val="заголовок 1"/>
    <w:basedOn w:val="a"/>
    <w:next w:val="a"/>
    <w:rsid w:val="00C67D05"/>
    <w:pPr>
      <w:keepNext/>
      <w:tabs>
        <w:tab w:val="left" w:pos="708"/>
      </w:tabs>
      <w:autoSpaceDE/>
      <w:autoSpaceDN/>
    </w:pPr>
    <w:rPr>
      <w:rFonts w:eastAsia="Batang"/>
      <w:sz w:val="28"/>
      <w:szCs w:val="24"/>
      <w:lang w:eastAsia="ru-RU"/>
    </w:rPr>
  </w:style>
  <w:style w:type="character" w:customStyle="1" w:styleId="2">
    <w:name w:val="Основний текст (2)_"/>
    <w:link w:val="20"/>
    <w:rsid w:val="00832037"/>
    <w:rPr>
      <w:rFonts w:eastAsia="Times New Roman"/>
      <w:sz w:val="28"/>
      <w:szCs w:val="28"/>
      <w:shd w:val="clear" w:color="auto" w:fill="FFFFFF"/>
    </w:rPr>
  </w:style>
  <w:style w:type="paragraph" w:customStyle="1" w:styleId="20">
    <w:name w:val="Основний текст (2)"/>
    <w:basedOn w:val="a"/>
    <w:link w:val="2"/>
    <w:rsid w:val="00832037"/>
    <w:pPr>
      <w:shd w:val="clear" w:color="auto" w:fill="FFFFFF"/>
      <w:autoSpaceDE/>
      <w:autoSpaceDN/>
      <w:spacing w:line="485" w:lineRule="exact"/>
      <w:jc w:val="both"/>
    </w:pPr>
    <w:rPr>
      <w:rFonts w:asciiTheme="minorHAnsi" w:hAnsiTheme="minorHAnsi" w:cstheme="minorBidi"/>
      <w:sz w:val="28"/>
      <w:szCs w:val="28"/>
      <w:lang w:val="en-US"/>
    </w:rPr>
  </w:style>
  <w:style w:type="paragraph" w:styleId="a8">
    <w:name w:val="Balloon Text"/>
    <w:basedOn w:val="a"/>
    <w:link w:val="a9"/>
    <w:uiPriority w:val="99"/>
    <w:semiHidden/>
    <w:unhideWhenUsed/>
    <w:rsid w:val="00ED7CB2"/>
    <w:rPr>
      <w:rFonts w:ascii="Segoe UI" w:hAnsi="Segoe UI" w:cs="Segoe UI"/>
      <w:sz w:val="18"/>
      <w:szCs w:val="18"/>
    </w:rPr>
  </w:style>
  <w:style w:type="character" w:customStyle="1" w:styleId="a9">
    <w:name w:val="Текст выноски Знак"/>
    <w:basedOn w:val="a0"/>
    <w:link w:val="a8"/>
    <w:uiPriority w:val="99"/>
    <w:semiHidden/>
    <w:rsid w:val="00ED7CB2"/>
    <w:rPr>
      <w:rFonts w:ascii="Segoe UI" w:eastAsia="Times New Roman" w:hAnsi="Segoe UI" w:cs="Segoe UI"/>
      <w:sz w:val="18"/>
      <w:szCs w:val="18"/>
      <w:lang w:val="uk-UA"/>
    </w:rPr>
  </w:style>
  <w:style w:type="character" w:customStyle="1" w:styleId="rvts29">
    <w:name w:val="rvts29"/>
    <w:rsid w:val="0002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16</Pages>
  <Words>27810</Words>
  <Characters>15852</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2025-08-27T06:51:00Z</cp:lastPrinted>
  <dcterms:created xsi:type="dcterms:W3CDTF">2025-07-11T08:43:00Z</dcterms:created>
  <dcterms:modified xsi:type="dcterms:W3CDTF">2025-08-28T06:04:00Z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3-Heights(TM) PDF Security Shell 4.8.25.2 (http://www.pdf-tools.com)</vt:lpwstr>
  </property>
</Properties>
</file>