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11" w:rsidRPr="008459BD" w:rsidRDefault="00850611" w:rsidP="00C4618E">
      <w:pPr>
        <w:shd w:val="clear" w:color="auto" w:fill="FFFFFF"/>
        <w:spacing w:after="0" w:line="240" w:lineRule="auto"/>
        <w:ind w:left="450" w:right="450"/>
        <w:jc w:val="right"/>
        <w:rPr>
          <w:rFonts w:ascii="Times New Roman" w:hAnsi="Times New Roman" w:cs="Times New Roman"/>
          <w:sz w:val="24"/>
          <w:szCs w:val="24"/>
        </w:rPr>
      </w:pPr>
      <w:bookmarkStart w:id="0" w:name="n11"/>
      <w:bookmarkEnd w:id="0"/>
      <w:r w:rsidRPr="008459BD">
        <w:rPr>
          <w:rFonts w:ascii="Times New Roman" w:hAnsi="Times New Roman" w:cs="Times New Roman"/>
          <w:sz w:val="24"/>
          <w:szCs w:val="24"/>
        </w:rPr>
        <w:t>Додаток1</w:t>
      </w:r>
    </w:p>
    <w:p w:rsidR="00850611" w:rsidRDefault="00850611" w:rsidP="00AC3603">
      <w:pPr>
        <w:shd w:val="clear" w:color="auto" w:fill="FFFFFF"/>
        <w:spacing w:after="0" w:line="240" w:lineRule="auto"/>
        <w:ind w:left="450" w:right="450"/>
        <w:jc w:val="right"/>
        <w:rPr>
          <w:rFonts w:ascii="Times New Roman" w:hAnsi="Times New Roman" w:cs="Times New Roman"/>
          <w:b/>
          <w:bCs/>
          <w:sz w:val="24"/>
          <w:szCs w:val="24"/>
        </w:rPr>
      </w:pPr>
    </w:p>
    <w:p w:rsidR="00850611" w:rsidRPr="008C70DA" w:rsidRDefault="00850611" w:rsidP="00AC3603">
      <w:pPr>
        <w:shd w:val="clear" w:color="auto" w:fill="FFFFFF"/>
        <w:spacing w:after="0" w:line="240" w:lineRule="auto"/>
        <w:ind w:left="450" w:right="450"/>
        <w:jc w:val="right"/>
        <w:rPr>
          <w:rFonts w:ascii="Times New Roman" w:hAnsi="Times New Roman" w:cs="Times New Roman"/>
          <w:b/>
          <w:bCs/>
          <w:sz w:val="24"/>
          <w:szCs w:val="24"/>
        </w:rPr>
      </w:pPr>
      <w:r w:rsidRPr="008C70DA">
        <w:rPr>
          <w:rFonts w:ascii="Times New Roman" w:hAnsi="Times New Roman" w:cs="Times New Roman"/>
          <w:b/>
          <w:bCs/>
          <w:sz w:val="24"/>
          <w:szCs w:val="24"/>
        </w:rPr>
        <w:t>ЗАТВЕРДЖЕНО</w:t>
      </w:r>
    </w:p>
    <w:p w:rsidR="00850611" w:rsidRPr="008459BD" w:rsidRDefault="00850611" w:rsidP="00AC3603">
      <w:pPr>
        <w:shd w:val="clear" w:color="auto" w:fill="FFFFFF"/>
        <w:spacing w:after="0" w:line="240" w:lineRule="auto"/>
        <w:ind w:left="450" w:right="450"/>
        <w:jc w:val="right"/>
        <w:rPr>
          <w:rFonts w:ascii="Times New Roman" w:hAnsi="Times New Roman" w:cs="Times New Roman"/>
          <w:sz w:val="24"/>
          <w:szCs w:val="24"/>
        </w:rPr>
      </w:pPr>
      <w:r>
        <w:rPr>
          <w:rFonts w:ascii="Times New Roman" w:hAnsi="Times New Roman" w:cs="Times New Roman"/>
          <w:sz w:val="24"/>
          <w:szCs w:val="24"/>
        </w:rPr>
        <w:t>до рішення сесії</w:t>
      </w:r>
      <w:r w:rsidRPr="008459BD">
        <w:rPr>
          <w:rFonts w:ascii="Times New Roman" w:hAnsi="Times New Roman" w:cs="Times New Roman"/>
          <w:sz w:val="24"/>
          <w:szCs w:val="24"/>
        </w:rPr>
        <w:t xml:space="preserve"> с</w:t>
      </w:r>
      <w:r>
        <w:rPr>
          <w:rFonts w:ascii="Times New Roman" w:hAnsi="Times New Roman" w:cs="Times New Roman"/>
          <w:sz w:val="24"/>
          <w:szCs w:val="24"/>
        </w:rPr>
        <w:t>елищної</w:t>
      </w:r>
      <w:r w:rsidRPr="008459BD">
        <w:rPr>
          <w:rFonts w:ascii="Times New Roman" w:hAnsi="Times New Roman" w:cs="Times New Roman"/>
          <w:sz w:val="24"/>
          <w:szCs w:val="24"/>
        </w:rPr>
        <w:t xml:space="preserve"> ради</w:t>
      </w:r>
    </w:p>
    <w:p w:rsidR="00850611" w:rsidRPr="0089029F" w:rsidRDefault="00850611" w:rsidP="00DA4A90">
      <w:pPr>
        <w:shd w:val="clear" w:color="auto" w:fill="FFFFFF"/>
        <w:spacing w:after="0" w:line="240" w:lineRule="auto"/>
        <w:ind w:left="450" w:right="450"/>
        <w:rPr>
          <w:rFonts w:ascii="Times New Roman" w:hAnsi="Times New Roman" w:cs="Times New Roman"/>
        </w:rPr>
      </w:pPr>
      <w:r>
        <w:rPr>
          <w:rFonts w:ascii="Times New Roman" w:hAnsi="Times New Roman" w:cs="Times New Roman"/>
        </w:rPr>
        <w:t xml:space="preserve">                                                                                                                </w:t>
      </w:r>
      <w:r w:rsidRPr="0089029F">
        <w:rPr>
          <w:rFonts w:ascii="Times New Roman" w:hAnsi="Times New Roman" w:cs="Times New Roman"/>
        </w:rPr>
        <w:t>від 2</w:t>
      </w:r>
      <w:r>
        <w:rPr>
          <w:rFonts w:ascii="Times New Roman" w:hAnsi="Times New Roman" w:cs="Times New Roman"/>
        </w:rPr>
        <w:t>5</w:t>
      </w:r>
      <w:r w:rsidRPr="0089029F">
        <w:rPr>
          <w:rFonts w:ascii="Times New Roman" w:hAnsi="Times New Roman" w:cs="Times New Roman"/>
        </w:rPr>
        <w:t>.0</w:t>
      </w:r>
      <w:r>
        <w:rPr>
          <w:rFonts w:ascii="Times New Roman" w:hAnsi="Times New Roman" w:cs="Times New Roman"/>
        </w:rPr>
        <w:t>9</w:t>
      </w:r>
      <w:r w:rsidRPr="0089029F">
        <w:rPr>
          <w:rFonts w:ascii="Times New Roman" w:hAnsi="Times New Roman" w:cs="Times New Roman"/>
        </w:rPr>
        <w:t>.2024 року №</w:t>
      </w:r>
      <w:r>
        <w:rPr>
          <w:rFonts w:ascii="Times New Roman" w:hAnsi="Times New Roman" w:cs="Times New Roman"/>
        </w:rPr>
        <w:t>45/5</w:t>
      </w:r>
    </w:p>
    <w:p w:rsidR="00850611" w:rsidRPr="008459BD" w:rsidRDefault="00850611" w:rsidP="00AC3603">
      <w:pPr>
        <w:shd w:val="clear" w:color="auto" w:fill="FFFFFF"/>
        <w:spacing w:before="300" w:after="450" w:line="240" w:lineRule="auto"/>
        <w:ind w:left="450" w:right="450"/>
        <w:jc w:val="center"/>
        <w:rPr>
          <w:rFonts w:ascii="Times New Roman" w:hAnsi="Times New Roman" w:cs="Times New Roman"/>
          <w:b/>
          <w:bCs/>
          <w:sz w:val="24"/>
          <w:szCs w:val="24"/>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9850A8">
      <w:pPr>
        <w:shd w:val="clear" w:color="auto" w:fill="FFFFFF"/>
        <w:spacing w:before="300" w:after="450" w:line="240" w:lineRule="auto"/>
        <w:ind w:left="450" w:right="450"/>
        <w:jc w:val="center"/>
        <w:rPr>
          <w:rFonts w:ascii="Times New Roman" w:hAnsi="Times New Roman" w:cs="Times New Roman"/>
          <w:b/>
          <w:bCs/>
          <w:sz w:val="32"/>
          <w:szCs w:val="32"/>
        </w:rPr>
      </w:pPr>
      <w:r w:rsidRPr="00452F33">
        <w:rPr>
          <w:rFonts w:ascii="Times New Roman" w:hAnsi="Times New Roman" w:cs="Times New Roman"/>
          <w:b/>
          <w:bCs/>
          <w:sz w:val="52"/>
          <w:szCs w:val="52"/>
        </w:rPr>
        <w:t>ПОЛОЖЕННЯ</w:t>
      </w:r>
      <w:r w:rsidRPr="00452F33">
        <w:rPr>
          <w:rFonts w:ascii="Times New Roman" w:hAnsi="Times New Roman" w:cs="Times New Roman"/>
          <w:sz w:val="52"/>
          <w:szCs w:val="52"/>
        </w:rPr>
        <w:br/>
      </w:r>
      <w:r>
        <w:rPr>
          <w:rFonts w:ascii="Times New Roman" w:hAnsi="Times New Roman" w:cs="Times New Roman"/>
          <w:b/>
          <w:bCs/>
          <w:sz w:val="32"/>
          <w:szCs w:val="32"/>
        </w:rPr>
        <w:t>про комунальний заклад «Ц</w:t>
      </w:r>
      <w:r w:rsidRPr="00AA684F">
        <w:rPr>
          <w:rFonts w:ascii="Times New Roman" w:hAnsi="Times New Roman" w:cs="Times New Roman"/>
          <w:b/>
          <w:bCs/>
          <w:sz w:val="32"/>
          <w:szCs w:val="32"/>
        </w:rPr>
        <w:t>ентр надання соціальних послуг</w:t>
      </w:r>
      <w:r>
        <w:rPr>
          <w:rFonts w:ascii="Times New Roman" w:hAnsi="Times New Roman" w:cs="Times New Roman"/>
          <w:b/>
          <w:bCs/>
          <w:sz w:val="32"/>
          <w:szCs w:val="32"/>
        </w:rPr>
        <w:t xml:space="preserve"> Люблинецької селищної ради»</w:t>
      </w: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AC3603">
      <w:pPr>
        <w:shd w:val="clear" w:color="auto" w:fill="FFFFFF"/>
        <w:spacing w:before="300" w:after="450" w:line="240" w:lineRule="auto"/>
        <w:ind w:left="450" w:right="450"/>
        <w:jc w:val="center"/>
        <w:rPr>
          <w:rFonts w:ascii="Times New Roman" w:hAnsi="Times New Roman" w:cs="Times New Roman"/>
          <w:b/>
          <w:bCs/>
          <w:sz w:val="32"/>
          <w:szCs w:val="32"/>
        </w:rPr>
      </w:pPr>
    </w:p>
    <w:p w:rsidR="00850611" w:rsidRDefault="00850611" w:rsidP="003A6195">
      <w:pPr>
        <w:shd w:val="clear" w:color="auto" w:fill="FFFFFF"/>
        <w:spacing w:after="0" w:line="240" w:lineRule="auto"/>
        <w:ind w:left="448" w:right="448"/>
        <w:jc w:val="center"/>
        <w:rPr>
          <w:rFonts w:ascii="Times New Roman" w:hAnsi="Times New Roman" w:cs="Times New Roman"/>
          <w:b/>
          <w:bCs/>
          <w:sz w:val="28"/>
          <w:szCs w:val="28"/>
        </w:rPr>
      </w:pPr>
    </w:p>
    <w:p w:rsidR="00850611" w:rsidRDefault="00850611" w:rsidP="003A6195">
      <w:pPr>
        <w:shd w:val="clear" w:color="auto" w:fill="FFFFFF"/>
        <w:spacing w:after="0" w:line="240" w:lineRule="auto"/>
        <w:ind w:left="448" w:right="448"/>
        <w:jc w:val="center"/>
        <w:rPr>
          <w:rFonts w:ascii="Times New Roman" w:hAnsi="Times New Roman" w:cs="Times New Roman"/>
          <w:b/>
          <w:bCs/>
          <w:sz w:val="28"/>
          <w:szCs w:val="28"/>
        </w:rPr>
      </w:pPr>
      <w:r>
        <w:rPr>
          <w:rFonts w:ascii="Times New Roman" w:hAnsi="Times New Roman" w:cs="Times New Roman"/>
          <w:b/>
          <w:bCs/>
          <w:sz w:val="28"/>
          <w:szCs w:val="28"/>
        </w:rPr>
        <w:t xml:space="preserve">селище Люблинець </w:t>
      </w:r>
    </w:p>
    <w:p w:rsidR="00850611" w:rsidRDefault="00850611" w:rsidP="003A6195">
      <w:pPr>
        <w:shd w:val="clear" w:color="auto" w:fill="FFFFFF"/>
        <w:spacing w:after="0" w:line="240" w:lineRule="auto"/>
        <w:ind w:left="448" w:right="448"/>
        <w:jc w:val="center"/>
        <w:rPr>
          <w:rFonts w:ascii="Times New Roman" w:hAnsi="Times New Roman" w:cs="Times New Roman"/>
          <w:b/>
          <w:bCs/>
          <w:sz w:val="28"/>
          <w:szCs w:val="28"/>
        </w:rPr>
      </w:pPr>
      <w:r>
        <w:rPr>
          <w:rFonts w:ascii="Times New Roman" w:hAnsi="Times New Roman" w:cs="Times New Roman"/>
          <w:b/>
          <w:bCs/>
          <w:sz w:val="28"/>
          <w:szCs w:val="28"/>
        </w:rPr>
        <w:t>2024 рік</w:t>
      </w:r>
    </w:p>
    <w:p w:rsidR="00850611" w:rsidRPr="006867E5" w:rsidRDefault="00850611" w:rsidP="00AC3603">
      <w:pPr>
        <w:shd w:val="clear" w:color="auto" w:fill="FFFFFF"/>
        <w:spacing w:before="300" w:after="450" w:line="240" w:lineRule="auto"/>
        <w:ind w:left="450" w:right="450"/>
        <w:jc w:val="center"/>
        <w:rPr>
          <w:rFonts w:ascii="Times New Roman" w:hAnsi="Times New Roman" w:cs="Times New Roman"/>
          <w:b/>
          <w:bCs/>
          <w:sz w:val="28"/>
          <w:szCs w:val="28"/>
        </w:rPr>
      </w:pPr>
      <w:r w:rsidRPr="006867E5">
        <w:rPr>
          <w:rFonts w:ascii="Times New Roman" w:hAnsi="Times New Roman" w:cs="Times New Roman"/>
          <w:b/>
          <w:bCs/>
          <w:sz w:val="28"/>
          <w:szCs w:val="28"/>
        </w:rPr>
        <w:t>1. ЗАГАЛЬНІ ПОЛОЖЕННЯ</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1.1 Комунальний заклад «Центр надання соціальних послуг Люблинецької селищної ради</w:t>
      </w:r>
      <w:r>
        <w:rPr>
          <w:rFonts w:ascii="Times New Roman" w:hAnsi="Times New Roman" w:cs="Times New Roman"/>
          <w:sz w:val="28"/>
          <w:szCs w:val="28"/>
        </w:rPr>
        <w:t>»</w:t>
      </w:r>
      <w:r w:rsidRPr="00E53667">
        <w:rPr>
          <w:rFonts w:ascii="Times New Roman" w:hAnsi="Times New Roman" w:cs="Times New Roman"/>
          <w:sz w:val="28"/>
          <w:szCs w:val="28"/>
        </w:rPr>
        <w:t xml:space="preserve"> (далі - Центр) є комунальним закладом Люблинецької селищної ради,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1.2. Центр утворюється, реорганізовується та ліквідується в порядку, передбаченому законодавством,  Люблинецькою селищною радою (далі - Засновник) з урахуванням потреб відповідної територіальної громади для виконання їх завдань і функцій. Центр підзвітний та підконтрольний Засновнику.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1.3  Назва Центру: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повна назва: </w:t>
      </w:r>
      <w:r>
        <w:rPr>
          <w:rFonts w:ascii="Times New Roman" w:hAnsi="Times New Roman" w:cs="Times New Roman"/>
          <w:sz w:val="28"/>
          <w:szCs w:val="28"/>
        </w:rPr>
        <w:t>к</w:t>
      </w:r>
      <w:r w:rsidRPr="00E53667">
        <w:rPr>
          <w:rFonts w:ascii="Times New Roman" w:hAnsi="Times New Roman" w:cs="Times New Roman"/>
          <w:sz w:val="28"/>
          <w:szCs w:val="28"/>
        </w:rPr>
        <w:t>омунальний заклад «Центр надання соціальних послуг Люблинецької селищної ради</w:t>
      </w:r>
      <w:r>
        <w:rPr>
          <w:rFonts w:ascii="Times New Roman" w:hAnsi="Times New Roman" w:cs="Times New Roman"/>
          <w:sz w:val="28"/>
          <w:szCs w:val="28"/>
        </w:rPr>
        <w:t>»</w:t>
      </w:r>
      <w:r w:rsidRPr="00E53667">
        <w:rPr>
          <w:rFonts w:ascii="Times New Roman" w:hAnsi="Times New Roman" w:cs="Times New Roman"/>
          <w:sz w:val="28"/>
          <w:szCs w:val="28"/>
        </w:rPr>
        <w:t>;</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скорочена назва: КЗ «ЦНСП Люблинецької селищної  ради</w:t>
      </w:r>
      <w:r>
        <w:rPr>
          <w:rFonts w:ascii="Times New Roman" w:hAnsi="Times New Roman" w:cs="Times New Roman"/>
          <w:sz w:val="28"/>
          <w:szCs w:val="28"/>
        </w:rPr>
        <w:t>»</w:t>
      </w:r>
      <w:r w:rsidRPr="00E53667">
        <w:rPr>
          <w:rFonts w:ascii="Times New Roman" w:hAnsi="Times New Roman" w:cs="Times New Roman"/>
          <w:sz w:val="28"/>
          <w:szCs w:val="28"/>
        </w:rPr>
        <w:t>.</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1.4. Організаційно-правова форма - комунальний заклад.</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1.5 Місцезнаходження</w:t>
      </w:r>
      <w:r>
        <w:rPr>
          <w:rFonts w:ascii="Times New Roman" w:hAnsi="Times New Roman" w:cs="Times New Roman"/>
          <w:sz w:val="28"/>
          <w:szCs w:val="28"/>
        </w:rPr>
        <w:t xml:space="preserve"> (юридична адреса) Центру: 45034</w:t>
      </w:r>
      <w:r w:rsidRPr="00E53667">
        <w:rPr>
          <w:rFonts w:ascii="Times New Roman" w:hAnsi="Times New Roman" w:cs="Times New Roman"/>
          <w:sz w:val="28"/>
          <w:szCs w:val="28"/>
        </w:rPr>
        <w:t>, Волинська область, Ковельський район, с-ще Люблинець, вулиця Незалежності, 7.</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1.6 Положення про центр, його структуру, штатний розпис і кошторис затверджуються Засновником.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1.7 Діяльність центру повинна відповідати критеріям діяльності надавачів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1.8 Методичний та інформаційний супровід діяльності Центру забезпечує Волинський обласний департамент соціальної та ветеранської політики та Волинський обласний центр соціальних служб.</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1.9 Центр у своїй діяльності керується Конституцією та законами України, актами Президента України та Кабінету Міністрів України, наказами Мінсоцполітики, іншими нормативно-правовими актами з питань надання соціальних послуг, а також цим Положенням.</w:t>
      </w:r>
    </w:p>
    <w:p w:rsidR="00850611" w:rsidRPr="00E53667" w:rsidRDefault="00850611" w:rsidP="00E53667">
      <w:pPr>
        <w:pStyle w:val="NoSpacing"/>
        <w:jc w:val="both"/>
        <w:rPr>
          <w:rFonts w:ascii="Times New Roman" w:hAnsi="Times New Roman" w:cs="Times New Roman"/>
          <w:b/>
          <w:bCs/>
          <w:sz w:val="28"/>
          <w:szCs w:val="28"/>
        </w:rPr>
      </w:pPr>
    </w:p>
    <w:p w:rsidR="00850611" w:rsidRDefault="00850611" w:rsidP="00946AF4">
      <w:pPr>
        <w:pStyle w:val="NoSpacing"/>
        <w:jc w:val="center"/>
        <w:rPr>
          <w:rFonts w:ascii="Times New Roman" w:hAnsi="Times New Roman" w:cs="Times New Roman"/>
          <w:b/>
          <w:bCs/>
          <w:sz w:val="28"/>
          <w:szCs w:val="28"/>
        </w:rPr>
      </w:pPr>
      <w:r w:rsidRPr="00E53667">
        <w:rPr>
          <w:rFonts w:ascii="Times New Roman" w:hAnsi="Times New Roman" w:cs="Times New Roman"/>
          <w:b/>
          <w:bCs/>
          <w:sz w:val="28"/>
          <w:szCs w:val="28"/>
        </w:rPr>
        <w:t>2.  МЕТА, ПРИНЦИПИ ТА ОСНОВНІ ЗАВДАННЯ ЦЕНТРУ</w:t>
      </w:r>
    </w:p>
    <w:p w:rsidR="00850611" w:rsidRPr="00E53667" w:rsidRDefault="00850611" w:rsidP="00946AF4">
      <w:pPr>
        <w:pStyle w:val="NoSpacing"/>
        <w:jc w:val="center"/>
        <w:rPr>
          <w:rFonts w:ascii="Times New Roman" w:hAnsi="Times New Roman" w:cs="Times New Roman"/>
          <w:b/>
          <w:bCs/>
          <w:sz w:val="28"/>
          <w:szCs w:val="28"/>
        </w:rPr>
      </w:pPr>
    </w:p>
    <w:p w:rsidR="00850611" w:rsidRDefault="00850611" w:rsidP="005136A8">
      <w:pPr>
        <w:pStyle w:val="NoSpacing"/>
        <w:jc w:val="both"/>
        <w:rPr>
          <w:rFonts w:ascii="Times New Roman" w:hAnsi="Times New Roman" w:cs="Times New Roman"/>
          <w:sz w:val="28"/>
          <w:szCs w:val="28"/>
        </w:rPr>
      </w:pPr>
      <w:r w:rsidRPr="00E53667">
        <w:rPr>
          <w:rFonts w:ascii="Times New Roman" w:hAnsi="Times New Roman" w:cs="Times New Roman"/>
          <w:b/>
          <w:bCs/>
          <w:sz w:val="28"/>
          <w:szCs w:val="28"/>
        </w:rPr>
        <w:t xml:space="preserve"> </w:t>
      </w:r>
      <w:r w:rsidRPr="00E53667">
        <w:rPr>
          <w:rFonts w:ascii="Times New Roman" w:hAnsi="Times New Roman" w:cs="Times New Roman"/>
          <w:sz w:val="28"/>
          <w:szCs w:val="28"/>
        </w:rPr>
        <w:t xml:space="preserve">2.1 </w:t>
      </w:r>
      <w:r w:rsidRPr="005136A8">
        <w:rPr>
          <w:rFonts w:ascii="Times New Roman" w:hAnsi="Times New Roman" w:cs="Times New Roman"/>
          <w:sz w:val="28"/>
          <w:szCs w:val="28"/>
        </w:rPr>
        <w:t>Основною метою діяльності Центру є</w:t>
      </w:r>
      <w:r w:rsidRPr="00E53667">
        <w:rPr>
          <w:rFonts w:ascii="Times New Roman" w:hAnsi="Times New Roman" w:cs="Times New Roman"/>
          <w:sz w:val="28"/>
          <w:szCs w:val="28"/>
        </w:rPr>
        <w:t xml:space="preserve"> сприяння у розв’язані проблемних питань і надання соціальних послуг особам (сім’ям), які перебувають у складних життєвих обставинах, не можуть самостійно їх подолати та потребують сторонньої допомоги за місцем проживання (догляд вдома).</w:t>
      </w:r>
    </w:p>
    <w:p w:rsidR="00850611" w:rsidRDefault="00850611" w:rsidP="00E53667">
      <w:pPr>
        <w:pStyle w:val="NoSpacing"/>
        <w:rPr>
          <w:rFonts w:ascii="Times New Roman" w:hAnsi="Times New Roman" w:cs="Times New Roman"/>
          <w:sz w:val="28"/>
          <w:szCs w:val="28"/>
        </w:rPr>
      </w:pPr>
      <w:r w:rsidRPr="00E53667">
        <w:t xml:space="preserve"> </w:t>
      </w:r>
      <w:r w:rsidRPr="008D4C6C">
        <w:rPr>
          <w:rFonts w:ascii="Times New Roman" w:hAnsi="Times New Roman" w:cs="Times New Roman"/>
          <w:sz w:val="28"/>
          <w:szCs w:val="28"/>
        </w:rPr>
        <w:t>2</w:t>
      </w:r>
      <w:r w:rsidRPr="00E53667">
        <w:rPr>
          <w:rFonts w:ascii="Times New Roman" w:hAnsi="Times New Roman" w:cs="Times New Roman"/>
          <w:sz w:val="28"/>
          <w:szCs w:val="28"/>
        </w:rPr>
        <w:t xml:space="preserve">.2. </w:t>
      </w:r>
      <w:r w:rsidRPr="005136A8">
        <w:rPr>
          <w:rFonts w:ascii="Times New Roman" w:hAnsi="Times New Roman" w:cs="Times New Roman"/>
          <w:sz w:val="28"/>
          <w:szCs w:val="28"/>
        </w:rPr>
        <w:t xml:space="preserve">Центр провадить діяльність за принципами: </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 законності;</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недискримінації; </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дотримання прав людини, прав дитини та прав осіб з інвалідністю; </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недопущенні негуманних і дискримінаційних дій щодо соціально</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незахищених категорій населення, які перебувають у складних життєвих</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обставинах; </w:t>
      </w:r>
    </w:p>
    <w:p w:rsidR="00850611" w:rsidRPr="00E53667" w:rsidRDefault="00850611" w:rsidP="00E53667">
      <w:pPr>
        <w:pStyle w:val="NoSpacing"/>
        <w:rPr>
          <w:rFonts w:ascii="Times New Roman" w:hAnsi="Times New Roman" w:cs="Times New Roman"/>
          <w:sz w:val="28"/>
          <w:szCs w:val="28"/>
        </w:rPr>
      </w:pPr>
      <w:r w:rsidRPr="00E53667">
        <w:rPr>
          <w:rFonts w:ascii="Times New Roman" w:hAnsi="Times New Roman" w:cs="Times New Roman"/>
          <w:sz w:val="28"/>
          <w:szCs w:val="28"/>
        </w:rPr>
        <w:t xml:space="preserve">- забезпечення рівних прав та можливостей жінок і чоловіків;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поваги до честі та гідності; </w:t>
      </w:r>
    </w:p>
    <w:p w:rsidR="00850611"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толерантності;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 соціальної справедливості;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доступності та відкритості;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неупередженості та безпечності;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добровільності вибору в отриманні чи відмові від надання соціальних послуг;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адресності та індивідуального підходу;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комплексності та системності під час надання соціальних послуг;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конфіденційності;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максимальної ефективності та прозорості використання надавачами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соціальних послуг бюджетних та інших коштів;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дотриманні державних стандартів і нормативів соціальних послуг;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забезпечення високого рівня якості соціальних послуг.</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E53667">
      <w:pPr>
        <w:pStyle w:val="NoSpacing"/>
        <w:jc w:val="both"/>
        <w:rPr>
          <w:rFonts w:ascii="Times New Roman" w:hAnsi="Times New Roman" w:cs="Times New Roman"/>
          <w:sz w:val="28"/>
          <w:szCs w:val="28"/>
          <w:u w:val="single"/>
        </w:rPr>
      </w:pPr>
      <w:r w:rsidRPr="00E53667">
        <w:rPr>
          <w:rFonts w:ascii="Times New Roman" w:hAnsi="Times New Roman" w:cs="Times New Roman"/>
          <w:sz w:val="28"/>
          <w:szCs w:val="28"/>
        </w:rPr>
        <w:t xml:space="preserve">2.3 </w:t>
      </w:r>
      <w:r w:rsidRPr="00C3059B">
        <w:rPr>
          <w:rFonts w:ascii="Times New Roman" w:hAnsi="Times New Roman" w:cs="Times New Roman"/>
          <w:sz w:val="28"/>
          <w:szCs w:val="28"/>
          <w:u w:val="single"/>
        </w:rPr>
        <w:t>Центр відповідно до визначених цим Положенням завдань</w:t>
      </w:r>
      <w:r w:rsidRPr="00E53667">
        <w:rPr>
          <w:rFonts w:ascii="Times New Roman" w:hAnsi="Times New Roman" w:cs="Times New Roman"/>
          <w:sz w:val="28"/>
          <w:szCs w:val="28"/>
          <w:u w:val="single"/>
        </w:rPr>
        <w:t>:</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виявляє осіб/сім’ї і веде їх облік;</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проводить оцінювання потреб осіб/сімей у соціальних послугах;</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w:t>
      </w:r>
      <w:r>
        <w:rPr>
          <w:rFonts w:ascii="Times New Roman" w:hAnsi="Times New Roman" w:cs="Times New Roman"/>
          <w:sz w:val="28"/>
          <w:szCs w:val="28"/>
        </w:rPr>
        <w:t xml:space="preserve"> </w:t>
      </w:r>
      <w:r w:rsidRPr="00E53667">
        <w:rPr>
          <w:rFonts w:ascii="Times New Roman" w:hAnsi="Times New Roman" w:cs="Times New Roman"/>
          <w:sz w:val="28"/>
          <w:szCs w:val="28"/>
        </w:rPr>
        <w:t xml:space="preserve">надає соціальні послуги відповідно до державних стандартів соціальних </w:t>
      </w:r>
      <w:r>
        <w:rPr>
          <w:rFonts w:ascii="Times New Roman" w:hAnsi="Times New Roman" w:cs="Times New Roman"/>
          <w:sz w:val="28"/>
          <w:szCs w:val="28"/>
        </w:rPr>
        <w:t xml:space="preserve">   </w:t>
      </w:r>
      <w:r w:rsidRPr="00E53667">
        <w:rPr>
          <w:rFonts w:ascii="Times New Roman" w:hAnsi="Times New Roman" w:cs="Times New Roman"/>
          <w:sz w:val="28"/>
          <w:szCs w:val="28"/>
        </w:rPr>
        <w:t>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надає допомогу особам/сім’ям у розв’язанні їх соціально-побутових проблем;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вносить відомості до реєстру надавачів та отримувачів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проводить моніторинг та оцінювання якості наданих ним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створює умови для навчання та підвищення кваліфікації працівників, які надають соціальні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територіальній громаді надають допомогу особам/сім’ям та/або здійснюють їх захист;</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 Відповідні матеріали розміщуються на інформаційних стендах, на веб-сайті громади, інших інформаційних ресурсах;</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  виконавчого органу сільської  ради (далі - уповноважений орган);</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забезпечує захист персональних даних отримувачів соціальних послуг відповідно до Закону України “Про захист персональних даних”;</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надає особам/сім’ям психосоціальні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2.4 Соціальні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2.4. </w:t>
      </w:r>
      <w:r w:rsidRPr="00C3059B">
        <w:rPr>
          <w:rFonts w:ascii="Times New Roman" w:hAnsi="Times New Roman" w:cs="Times New Roman"/>
          <w:sz w:val="28"/>
          <w:szCs w:val="28"/>
          <w:u w:val="single"/>
        </w:rPr>
        <w:t>Центр з урахуванням потреб у соціальних послугах, визначених у відповідній територіальній громаді, може надавати такі соціальні послуги</w:t>
      </w:r>
      <w:r w:rsidRPr="00E53667">
        <w:rPr>
          <w:rFonts w:ascii="Times New Roman" w:hAnsi="Times New Roman" w:cs="Times New Roman"/>
          <w:sz w:val="28"/>
          <w:szCs w:val="28"/>
        </w:rPr>
        <w:t>:</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догляд вдома;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соціальний супровід сімей/осіб, які перебувають у складних життєвих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обставинах;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інформування;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екстрене (кризове) втручання;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соціальна адаптація;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соціальна інтеграція та реінтеграція;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консультування;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представництво інтересів;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посередництво;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соціальна профілактика;</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інші соціальні послуги, затвердження Засновником.</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2.9. </w:t>
      </w:r>
      <w:r w:rsidRPr="00E53667">
        <w:rPr>
          <w:rFonts w:ascii="Times New Roman" w:hAnsi="Times New Roman" w:cs="Times New Roman"/>
          <w:sz w:val="28"/>
          <w:szCs w:val="28"/>
          <w:u w:val="single"/>
        </w:rPr>
        <w:t>Підставою для надання соціальних послуг є</w:t>
      </w:r>
      <w:r w:rsidRPr="00E53667">
        <w:rPr>
          <w:rFonts w:ascii="Times New Roman" w:hAnsi="Times New Roman" w:cs="Times New Roman"/>
          <w:sz w:val="28"/>
          <w:szCs w:val="28"/>
        </w:rPr>
        <w:t xml:space="preserve">: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рішення уповноваженого органу про надання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наказ про надання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договір про надання соціальної послуги (соціальних послуг) та індивідуальний план надання соціальної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особисте звернення особи/сім’ї для отримання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Рішення про надання соціальних послуг приймається уповноваженим органом відповідно до законодавства.</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2.10 Надання соціальних послуг одноразово здійснюється без укладення договору згідно з класифікатором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2.11 У разі введення надзвичайного або воєнного стану в Україні або окремих її місцевостях для невідкладного надання соціальних послуг  засновник </w:t>
      </w:r>
      <w:r w:rsidRPr="00E53667">
        <w:rPr>
          <w:rFonts w:ascii="Times New Roman" w:hAnsi="Times New Roman" w:cs="Times New Roman"/>
          <w:sz w:val="28"/>
          <w:szCs w:val="28"/>
        </w:rPr>
        <w:tab/>
        <w:t xml:space="preserve">       може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уповноважити Центр приймати рішення про надання соціальних послуг екстрено (кризово)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2.12 Рішення про надання соціальних послуг екстрено (кризово) оформляється наказом Центру про надання соціальних послуг екстрено (кризово). Акти про надання соціальних послуг екстрено (кризово), складені за формою, затвердженою Мінсоцполітики, надсилаються центром уповноваженому органу протягом одного місяця з дня надання соціальних послуг.</w:t>
      </w:r>
    </w:p>
    <w:p w:rsidR="00850611"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2.13 На час надання соціальних послуг екстрено (кризово)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850611" w:rsidRPr="00E53667" w:rsidRDefault="00850611" w:rsidP="00ED5936">
      <w:pPr>
        <w:pStyle w:val="NoSpacing"/>
        <w:jc w:val="both"/>
        <w:rPr>
          <w:rFonts w:ascii="Times New Roman" w:hAnsi="Times New Roman" w:cs="Times New Roman"/>
          <w:sz w:val="28"/>
          <w:szCs w:val="28"/>
        </w:rPr>
      </w:pPr>
      <w:r>
        <w:rPr>
          <w:rFonts w:ascii="Times New Roman" w:hAnsi="Times New Roman" w:cs="Times New Roman"/>
          <w:sz w:val="28"/>
          <w:szCs w:val="28"/>
        </w:rPr>
        <w:t>2.14</w:t>
      </w:r>
      <w:r w:rsidRPr="00E53667">
        <w:rPr>
          <w:rFonts w:ascii="Times New Roman" w:hAnsi="Times New Roman" w:cs="Times New Roman"/>
          <w:sz w:val="28"/>
          <w:szCs w:val="28"/>
        </w:rPr>
        <w:t xml:space="preserve"> 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 Розмір плати за соціальні послуги встановлюється Центром у визначеному законодавством порядку і затверджується його Засновником.</w:t>
      </w:r>
    </w:p>
    <w:p w:rsidR="00850611" w:rsidRPr="00E53667" w:rsidRDefault="00850611" w:rsidP="00ED5936">
      <w:pPr>
        <w:pStyle w:val="NoSpacing"/>
        <w:jc w:val="both"/>
        <w:rPr>
          <w:rFonts w:ascii="Times New Roman" w:hAnsi="Times New Roman" w:cs="Times New Roman"/>
          <w:sz w:val="28"/>
          <w:szCs w:val="28"/>
        </w:rPr>
      </w:pPr>
      <w:r>
        <w:rPr>
          <w:rFonts w:ascii="Times New Roman" w:hAnsi="Times New Roman" w:cs="Times New Roman"/>
          <w:sz w:val="28"/>
          <w:szCs w:val="28"/>
        </w:rPr>
        <w:t>2.15</w:t>
      </w:r>
      <w:r w:rsidRPr="00E53667">
        <w:rPr>
          <w:rFonts w:ascii="Times New Roman" w:hAnsi="Times New Roman" w:cs="Times New Roman"/>
          <w:sz w:val="28"/>
          <w:szCs w:val="28"/>
        </w:rPr>
        <w:t xml:space="preserve"> Кошти, що надходять від надання платних соціальних послуг, використовуються в установленому законодавством порядку.</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2.1</w:t>
      </w:r>
      <w:r>
        <w:rPr>
          <w:rFonts w:ascii="Times New Roman" w:hAnsi="Times New Roman" w:cs="Times New Roman"/>
          <w:sz w:val="28"/>
          <w:szCs w:val="28"/>
        </w:rPr>
        <w:t>6</w:t>
      </w:r>
      <w:r w:rsidRPr="00E53667">
        <w:rPr>
          <w:rFonts w:ascii="Times New Roman" w:hAnsi="Times New Roman" w:cs="Times New Roman"/>
          <w:sz w:val="28"/>
          <w:szCs w:val="28"/>
        </w:rPr>
        <w:t xml:space="preserve"> У разі потреби в наданні соціальних послуг постійно Центр вживає заходів для виготовлення отримувачу соціальних послуг усіх необхідних для надання соціальних послуг документів, після чого:</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визначає ступінь індивідуальних потреб отримувача соціальної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встановлює групу рухової активності (у разі потреби);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визначає зміст та обсяг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складає індивідуальний план надання соціальної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видає наказ про взяття отримувача соціальних послуг на обслуговування;</w:t>
      </w:r>
    </w:p>
    <w:p w:rsidR="00850611"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укладає з отримувачем соціальних послуг договір про надання соціальної послуги (соціальних послуг).</w:t>
      </w:r>
    </w:p>
    <w:p w:rsidR="00850611" w:rsidRPr="00E53667" w:rsidRDefault="00850611" w:rsidP="00B72A3D">
      <w:pPr>
        <w:pStyle w:val="NoSpacing"/>
        <w:jc w:val="both"/>
        <w:rPr>
          <w:rFonts w:ascii="Times New Roman" w:hAnsi="Times New Roman" w:cs="Times New Roman"/>
          <w:sz w:val="28"/>
          <w:szCs w:val="28"/>
        </w:rPr>
      </w:pPr>
      <w:r>
        <w:rPr>
          <w:rFonts w:ascii="Times New Roman" w:hAnsi="Times New Roman" w:cs="Times New Roman"/>
          <w:sz w:val="28"/>
          <w:szCs w:val="28"/>
        </w:rPr>
        <w:t>2.17</w:t>
      </w:r>
      <w:r w:rsidRPr="00E53667">
        <w:rPr>
          <w:rFonts w:ascii="Times New Roman" w:hAnsi="Times New Roman" w:cs="Times New Roman"/>
          <w:sz w:val="28"/>
          <w:szCs w:val="28"/>
        </w:rPr>
        <w:t xml:space="preserve">. </w:t>
      </w:r>
      <w:r w:rsidRPr="00C3059B">
        <w:rPr>
          <w:rFonts w:ascii="Times New Roman" w:hAnsi="Times New Roman" w:cs="Times New Roman"/>
          <w:sz w:val="28"/>
          <w:szCs w:val="28"/>
          <w:u w:val="single"/>
        </w:rPr>
        <w:t>Надання соціальних послуг у Центрі припиняється за письмовим зверненням особи/сім’ї (заявою)</w:t>
      </w:r>
      <w:r w:rsidRPr="00E53667">
        <w:rPr>
          <w:rFonts w:ascii="Times New Roman" w:hAnsi="Times New Roman" w:cs="Times New Roman"/>
          <w:sz w:val="28"/>
          <w:szCs w:val="28"/>
        </w:rPr>
        <w:t xml:space="preserve">, або її законних представників, опікунів/піклувальників, що подається до Центру та розглядається протягом п’яти робочих днів у разі: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поліпшення стану здоров’я, виходу із складних життєвих обставин, у результаті чого втрачається потреба у наданні соціальних послуг;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направлення особи до стаціонарного відділення, будинку-інтернат, пансіонату, психоневрологічного інтернату, будинку для ветеранів та інших закладів постійного проживання;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зміни місця проживання особи/сім’ї, яка перебуває у складних життєвих обставинах;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поліпшення матеріально-побутових умов;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у зв’язку із відмовою від отримання соціальних послуг; </w:t>
      </w:r>
    </w:p>
    <w:p w:rsidR="00850611" w:rsidRPr="00E53667" w:rsidRDefault="00850611" w:rsidP="00B72A3D">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у зв’язку із смертю.</w:t>
      </w:r>
    </w:p>
    <w:p w:rsidR="00850611" w:rsidRPr="00E53667" w:rsidRDefault="00850611" w:rsidP="00B72A3D">
      <w:pPr>
        <w:pStyle w:val="NoSpacing"/>
        <w:jc w:val="both"/>
        <w:rPr>
          <w:rFonts w:ascii="Times New Roman" w:hAnsi="Times New Roman" w:cs="Times New Roman"/>
          <w:b/>
          <w:bCs/>
          <w:sz w:val="28"/>
          <w:szCs w:val="28"/>
        </w:rPr>
      </w:pPr>
    </w:p>
    <w:p w:rsidR="00850611" w:rsidRPr="00E53667" w:rsidRDefault="00850611" w:rsidP="00E53667">
      <w:pPr>
        <w:pStyle w:val="NoSpacing"/>
        <w:jc w:val="both"/>
        <w:rPr>
          <w:rFonts w:ascii="Times New Roman" w:hAnsi="Times New Roman" w:cs="Times New Roman"/>
          <w:b/>
          <w:bCs/>
          <w:sz w:val="28"/>
          <w:szCs w:val="28"/>
        </w:rPr>
      </w:pPr>
    </w:p>
    <w:p w:rsidR="00850611" w:rsidRDefault="00850611" w:rsidP="005A133F">
      <w:pPr>
        <w:pStyle w:val="NoSpacing"/>
        <w:jc w:val="center"/>
        <w:rPr>
          <w:rFonts w:ascii="Times New Roman" w:hAnsi="Times New Roman" w:cs="Times New Roman"/>
          <w:b/>
          <w:bCs/>
          <w:sz w:val="28"/>
          <w:szCs w:val="28"/>
        </w:rPr>
      </w:pPr>
      <w:r w:rsidRPr="00E53667">
        <w:rPr>
          <w:rFonts w:ascii="Times New Roman" w:hAnsi="Times New Roman" w:cs="Times New Roman"/>
          <w:b/>
          <w:bCs/>
          <w:sz w:val="28"/>
          <w:szCs w:val="28"/>
        </w:rPr>
        <w:t>3. СТРУКТУРА ЦЕНТРУ</w:t>
      </w:r>
    </w:p>
    <w:p w:rsidR="00850611" w:rsidRPr="00E53667" w:rsidRDefault="00850611" w:rsidP="005A133F">
      <w:pPr>
        <w:pStyle w:val="NoSpacing"/>
        <w:jc w:val="center"/>
        <w:rPr>
          <w:rFonts w:ascii="Times New Roman" w:hAnsi="Times New Roman" w:cs="Times New Roman"/>
          <w:b/>
          <w:bCs/>
          <w:sz w:val="28"/>
          <w:szCs w:val="28"/>
        </w:rPr>
      </w:pPr>
    </w:p>
    <w:p w:rsidR="00850611" w:rsidRPr="00E53667" w:rsidRDefault="00850611" w:rsidP="006660D0">
      <w:pPr>
        <w:pStyle w:val="NoSpacing"/>
        <w:jc w:val="both"/>
        <w:rPr>
          <w:rFonts w:ascii="Times New Roman" w:hAnsi="Times New Roman" w:cs="Times New Roman"/>
          <w:sz w:val="28"/>
          <w:szCs w:val="28"/>
        </w:rPr>
      </w:pPr>
      <w:r w:rsidRPr="00E53667">
        <w:rPr>
          <w:rFonts w:ascii="Times New Roman" w:hAnsi="Times New Roman" w:cs="Times New Roman"/>
          <w:sz w:val="28"/>
          <w:szCs w:val="28"/>
        </w:rPr>
        <w:t>3.1 Для надання соціальних послуг у Центрі можуть утворюватись такі структурні підрозділи (відділення):</w:t>
      </w:r>
    </w:p>
    <w:p w:rsidR="00850611" w:rsidRPr="00E53667" w:rsidRDefault="00850611" w:rsidP="006660D0">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відділ соціальної роботи (проведення інформаційно-просвітницької, соціально-профілактичної роботи, оцінювання потреб осіб/сімей у соціальних послугах, надання їм соціальних послуг в тому числі шляхом ведення випадку, соціальний супровід осіб/сімей, соціальне супроводження прийомних сімей і дитячих будинків сімейного типу, соціальний патронаж осіб, які відбули покарання, моніторинг надання соціальних послуг Центром);</w:t>
      </w:r>
    </w:p>
    <w:p w:rsidR="00850611" w:rsidRPr="00E53667" w:rsidRDefault="00850611" w:rsidP="006660D0">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відділення соціальної допомоги вдома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w:t>
      </w:r>
    </w:p>
    <w:p w:rsidR="00850611" w:rsidRPr="00E53667" w:rsidRDefault="00850611" w:rsidP="006660D0">
      <w:pPr>
        <w:pStyle w:val="NoSpacing"/>
        <w:jc w:val="both"/>
        <w:rPr>
          <w:rFonts w:ascii="Times New Roman" w:hAnsi="Times New Roman" w:cs="Times New Roman"/>
          <w:sz w:val="28"/>
          <w:szCs w:val="28"/>
        </w:rPr>
      </w:pPr>
      <w:r w:rsidRPr="00E53667">
        <w:rPr>
          <w:rFonts w:ascii="Times New Roman" w:hAnsi="Times New Roman" w:cs="Times New Roman"/>
          <w:sz w:val="28"/>
          <w:szCs w:val="28"/>
        </w:rPr>
        <w:t>Зазначені структурні підрозділи утворюються за рішенням засновника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3.2 Відповідно до потреб Люблинецької селищної ради в соціальних послугах у Центрі можуть утворюватися й і інші структурні підрозділи (відділи).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3.3 Структурний підрозділ очолює керівник, якого призначає на посаду та звільняє директор центру за погодження селищного голови Люблинецької селищної ради.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3.4 Положення про структурні підрозділи (відділи) Центру затверджуються директором Центру та погоджуються із засновником в особі селищного  голови.</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5A133F">
      <w:pPr>
        <w:pStyle w:val="NoSpacing"/>
        <w:jc w:val="center"/>
        <w:rPr>
          <w:rFonts w:ascii="Times New Roman" w:hAnsi="Times New Roman" w:cs="Times New Roman"/>
          <w:b/>
          <w:bCs/>
          <w:sz w:val="28"/>
          <w:szCs w:val="28"/>
        </w:rPr>
      </w:pPr>
      <w:r w:rsidRPr="00E53667">
        <w:rPr>
          <w:rFonts w:ascii="Times New Roman" w:hAnsi="Times New Roman" w:cs="Times New Roman"/>
          <w:b/>
          <w:bCs/>
          <w:sz w:val="28"/>
          <w:szCs w:val="28"/>
        </w:rPr>
        <w:t>4. ПРАВА ЦЕНТРУ</w:t>
      </w:r>
    </w:p>
    <w:p w:rsidR="00850611" w:rsidRPr="00E53667" w:rsidRDefault="00850611" w:rsidP="00E53667">
      <w:pPr>
        <w:pStyle w:val="NoSpacing"/>
        <w:jc w:val="both"/>
        <w:rPr>
          <w:rFonts w:ascii="Times New Roman" w:hAnsi="Times New Roman" w:cs="Times New Roman"/>
          <w:sz w:val="28"/>
          <w:szCs w:val="28"/>
          <w:u w:val="single"/>
        </w:rPr>
      </w:pPr>
      <w:r w:rsidRPr="00E53667">
        <w:rPr>
          <w:rFonts w:ascii="Times New Roman" w:hAnsi="Times New Roman" w:cs="Times New Roman"/>
          <w:sz w:val="28"/>
          <w:szCs w:val="28"/>
          <w:u w:val="single"/>
        </w:rPr>
        <w:t>4.1 Центр має право:</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самостійно визначати форми та методи роботи;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залучати грошові кошти та інші ресурси (людські, матеріальні, інформаційні тощо), необхідні для надання соціальних послуг.</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w:t>
      </w:r>
      <w:r>
        <w:rPr>
          <w:rFonts w:ascii="Times New Roman" w:hAnsi="Times New Roman" w:cs="Times New Roman"/>
          <w:sz w:val="28"/>
          <w:szCs w:val="28"/>
        </w:rPr>
        <w:t>т</w:t>
      </w:r>
      <w:r w:rsidRPr="00E53667">
        <w:rPr>
          <w:rFonts w:ascii="Times New Roman" w:hAnsi="Times New Roman" w:cs="Times New Roman"/>
          <w:sz w:val="28"/>
          <w:szCs w:val="28"/>
        </w:rPr>
        <w:t>а інші не заборонені законодавством України дії, спрямовані на реалізацію повноважень Центру.</w:t>
      </w:r>
    </w:p>
    <w:p w:rsidR="00850611" w:rsidRPr="00E53667" w:rsidRDefault="00850611" w:rsidP="00E53667">
      <w:pPr>
        <w:pStyle w:val="NoSpacing"/>
        <w:jc w:val="both"/>
        <w:rPr>
          <w:rFonts w:ascii="Times New Roman" w:hAnsi="Times New Roman" w:cs="Times New Roman"/>
          <w:b/>
          <w:bCs/>
          <w:sz w:val="28"/>
          <w:szCs w:val="28"/>
        </w:rPr>
      </w:pPr>
      <w:r w:rsidRPr="00E53667">
        <w:rPr>
          <w:rFonts w:ascii="Times New Roman" w:hAnsi="Times New Roman" w:cs="Times New Roman"/>
          <w:b/>
          <w:bCs/>
          <w:sz w:val="28"/>
          <w:szCs w:val="28"/>
        </w:rPr>
        <w:t xml:space="preserve">      </w:t>
      </w:r>
    </w:p>
    <w:p w:rsidR="00850611" w:rsidRDefault="00850611" w:rsidP="00E53667">
      <w:pPr>
        <w:pStyle w:val="NoSpacing"/>
        <w:jc w:val="both"/>
        <w:rPr>
          <w:rFonts w:ascii="Times New Roman" w:hAnsi="Times New Roman" w:cs="Times New Roman"/>
          <w:b/>
          <w:bCs/>
          <w:sz w:val="28"/>
          <w:szCs w:val="28"/>
        </w:rPr>
      </w:pPr>
      <w:r w:rsidRPr="00E53667">
        <w:rPr>
          <w:rFonts w:ascii="Times New Roman" w:hAnsi="Times New Roman" w:cs="Times New Roman"/>
          <w:b/>
          <w:bCs/>
          <w:sz w:val="28"/>
          <w:szCs w:val="28"/>
        </w:rPr>
        <w:t xml:space="preserve">         5. КЕРІВНИЦТВО ЦЕНТРУ ТА ОРГАНІЗАЦІЯ РОБОТИ</w:t>
      </w:r>
    </w:p>
    <w:p w:rsidR="00850611" w:rsidRPr="00E53667" w:rsidRDefault="00850611" w:rsidP="00E53667">
      <w:pPr>
        <w:pStyle w:val="NoSpacing"/>
        <w:jc w:val="both"/>
        <w:rPr>
          <w:rFonts w:ascii="Times New Roman" w:hAnsi="Times New Roman" w:cs="Times New Roman"/>
          <w:b/>
          <w:bCs/>
          <w:sz w:val="28"/>
          <w:szCs w:val="28"/>
        </w:rPr>
      </w:pP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5.1 Вищим органом управління Центру є Засновник.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5.2. Виконавчим органом Центру є директор.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5.3. </w:t>
      </w:r>
      <w:r w:rsidRPr="00E53667">
        <w:rPr>
          <w:rFonts w:ascii="Times New Roman" w:hAnsi="Times New Roman" w:cs="Times New Roman"/>
          <w:sz w:val="28"/>
          <w:szCs w:val="28"/>
          <w:u w:val="single"/>
        </w:rPr>
        <w:t>До повноважень Засновника належать</w:t>
      </w:r>
      <w:r w:rsidRPr="00E53667">
        <w:rPr>
          <w:rFonts w:ascii="Times New Roman" w:hAnsi="Times New Roman" w:cs="Times New Roman"/>
          <w:sz w:val="28"/>
          <w:szCs w:val="28"/>
        </w:rPr>
        <w:t xml:space="preserve">: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затвердження Положення про Центр;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внесення та затвердження змін до Положення про Центр;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затвердження структури, штатного розпису та кошторису Центру;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прийняття рішень про створення та припинення діяльності Центру;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вирішення інших питань діяльності Центру.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5.4 Центр очолює Директор, який призначається на посаду на конкурсній основі (за контрактом) та звільняється з посади в порядку, передбаченому чинним законодавством України, відповідно до розпорядження голови Люблинецької селищної  ради.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5.5 Директор Центру відповідно до функціональних обов’язків здійснює керівництво діяльністю Центру,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850611" w:rsidRPr="00E53667" w:rsidRDefault="00850611" w:rsidP="00E53667">
      <w:pPr>
        <w:pStyle w:val="NoSpacing"/>
        <w:jc w:val="both"/>
        <w:rPr>
          <w:rFonts w:ascii="Times New Roman" w:hAnsi="Times New Roman" w:cs="Times New Roman"/>
          <w:sz w:val="28"/>
          <w:szCs w:val="28"/>
          <w:u w:val="single"/>
        </w:rPr>
      </w:pPr>
      <w:r w:rsidRPr="00946AF4">
        <w:rPr>
          <w:rFonts w:ascii="Times New Roman" w:hAnsi="Times New Roman" w:cs="Times New Roman"/>
          <w:sz w:val="28"/>
          <w:szCs w:val="28"/>
        </w:rPr>
        <w:t xml:space="preserve">5.6. </w:t>
      </w:r>
      <w:r w:rsidRPr="00A555C1">
        <w:rPr>
          <w:rFonts w:ascii="Times New Roman" w:hAnsi="Times New Roman" w:cs="Times New Roman"/>
          <w:sz w:val="28"/>
          <w:szCs w:val="28"/>
          <w:u w:val="single"/>
        </w:rPr>
        <w:t>Директор центру</w:t>
      </w:r>
      <w:r w:rsidRPr="00E53667">
        <w:rPr>
          <w:rFonts w:ascii="Times New Roman" w:hAnsi="Times New Roman" w:cs="Times New Roman"/>
          <w:sz w:val="28"/>
          <w:szCs w:val="28"/>
          <w:u w:val="single"/>
        </w:rPr>
        <w:t>:</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організовує роботу центру, персонально відповідає за виконання завдань центру, визначає ступінь відповідальності працівників;</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здійснює контроль за повнотою та якістю надання соціальних послуг особам/сім’ям відповідно до державних стандартів і нормативів;</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забезпечує своєчасне подання звітності про роботу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затверджує положення про структурні підрозділи;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затверджує посадові інструкції працівників;</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-призначає в установленому порядку на посади та звільняє з посад працівників;</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затверджує правила внутрішнього розпорядку центру та контролює їх виконання;</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видає відповідно до компетенції накази та розпорядження, організовує та контролює їх виконання;</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укладає договори, діє від імені Центру і представляє його інтереси;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звітує перед виконавчим комітетом Люблинецької селищної ради про роботу Центру;                    </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погоджує з виконавчим комітетом Люблинецької селищної ради план роботи Центру на рік;</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подає Засновнику пропозиції щодо внесення змін до цього Положення, структури, штатного розпису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накази Директора Центру, доручення та усні розпорядження, що відповідають нормам законодавства України, є обов’язковими для виконання всіма працівниками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здійснює інші повноваження, передбачені законодавством.</w:t>
      </w:r>
    </w:p>
    <w:p w:rsidR="00850611" w:rsidRPr="00E53667" w:rsidRDefault="00850611" w:rsidP="00E53667">
      <w:pPr>
        <w:pStyle w:val="NoSpacing"/>
        <w:jc w:val="both"/>
        <w:rPr>
          <w:rFonts w:ascii="Times New Roman" w:hAnsi="Times New Roman" w:cs="Times New Roman"/>
          <w:sz w:val="28"/>
          <w:szCs w:val="28"/>
        </w:rPr>
      </w:pPr>
      <w:r>
        <w:rPr>
          <w:rFonts w:ascii="Times New Roman" w:hAnsi="Times New Roman" w:cs="Times New Roman"/>
          <w:sz w:val="28"/>
          <w:szCs w:val="28"/>
        </w:rPr>
        <w:t>5.7</w:t>
      </w:r>
      <w:r w:rsidRPr="00E53667">
        <w:rPr>
          <w:rFonts w:ascii="Times New Roman" w:hAnsi="Times New Roman" w:cs="Times New Roman"/>
          <w:sz w:val="28"/>
          <w:szCs w:val="28"/>
        </w:rPr>
        <w:t>. Штатний розпис і фонд оплати праці працівників центру затверджуються відповідно до законодавства.</w:t>
      </w:r>
    </w:p>
    <w:p w:rsidR="00850611" w:rsidRPr="00E53667" w:rsidRDefault="00850611" w:rsidP="00E53667">
      <w:pPr>
        <w:pStyle w:val="NoSpacing"/>
        <w:jc w:val="both"/>
        <w:rPr>
          <w:rFonts w:ascii="Times New Roman" w:hAnsi="Times New Roman" w:cs="Times New Roman"/>
          <w:sz w:val="28"/>
          <w:szCs w:val="28"/>
        </w:rPr>
      </w:pPr>
    </w:p>
    <w:p w:rsidR="00850611" w:rsidRPr="00E53667" w:rsidRDefault="00850611" w:rsidP="00C75523">
      <w:pPr>
        <w:pStyle w:val="NoSpacing"/>
        <w:jc w:val="center"/>
        <w:rPr>
          <w:rFonts w:ascii="Times New Roman" w:hAnsi="Times New Roman" w:cs="Times New Roman"/>
          <w:b/>
          <w:bCs/>
          <w:sz w:val="28"/>
          <w:szCs w:val="28"/>
        </w:rPr>
      </w:pPr>
      <w:r w:rsidRPr="00E53667">
        <w:rPr>
          <w:rFonts w:ascii="Times New Roman" w:hAnsi="Times New Roman" w:cs="Times New Roman"/>
          <w:b/>
          <w:bCs/>
          <w:sz w:val="28"/>
          <w:szCs w:val="28"/>
        </w:rPr>
        <w:t>6. ДІЯЛЬНІСТЬ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6.1. Утримання центру забезпечується за рахунок коштів , передбачених у відповідних місцевих бюджетах, а також за рахунок інших джерел, не заборонених законодавством України.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2</w:t>
      </w:r>
      <w:r w:rsidRPr="00E53667">
        <w:rPr>
          <w:rFonts w:ascii="Times New Roman" w:hAnsi="Times New Roman" w:cs="Times New Roman"/>
          <w:sz w:val="28"/>
          <w:szCs w:val="28"/>
        </w:rPr>
        <w:t xml:space="preserve">.  </w:t>
      </w:r>
      <w:r w:rsidRPr="00F85E31">
        <w:rPr>
          <w:rFonts w:ascii="Times New Roman" w:hAnsi="Times New Roman" w:cs="Times New Roman"/>
          <w:sz w:val="28"/>
          <w:szCs w:val="28"/>
        </w:rPr>
        <w:t>Центр забезпечує для працівників, які надають соціальні послуги: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створення належних умов для професійної діяльності (у тому числі підвищення кваліфікації, супервізії);</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проведення профілактичного медичного огляду;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захист професійної честі, гідності та ділової репутації, зокрема в судовому порядку;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створення безпечних умов праці.</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3</w:t>
      </w:r>
      <w:r w:rsidRPr="00E53667">
        <w:rPr>
          <w:rFonts w:ascii="Times New Roman" w:hAnsi="Times New Roman" w:cs="Times New Roman"/>
          <w:sz w:val="28"/>
          <w:szCs w:val="28"/>
        </w:rPr>
        <w:t xml:space="preserve">. Ведення діловодства та статистичної звітності у </w:t>
      </w:r>
      <w:r>
        <w:rPr>
          <w:rFonts w:ascii="Times New Roman" w:hAnsi="Times New Roman" w:cs="Times New Roman"/>
          <w:sz w:val="28"/>
          <w:szCs w:val="28"/>
        </w:rPr>
        <w:t>Ц</w:t>
      </w:r>
      <w:r w:rsidRPr="00E53667">
        <w:rPr>
          <w:rFonts w:ascii="Times New Roman" w:hAnsi="Times New Roman" w:cs="Times New Roman"/>
          <w:sz w:val="28"/>
          <w:szCs w:val="28"/>
        </w:rPr>
        <w:t>ентрі здійснюється відповідно до законодавства.</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4</w:t>
      </w:r>
      <w:r w:rsidRPr="00E53667">
        <w:rPr>
          <w:rFonts w:ascii="Times New Roman" w:hAnsi="Times New Roman" w:cs="Times New Roman"/>
          <w:sz w:val="28"/>
          <w:szCs w:val="28"/>
        </w:rPr>
        <w:t xml:space="preserve">. Моніторинг та оцінювання якості соціальних послуг у </w:t>
      </w:r>
      <w:r>
        <w:rPr>
          <w:rFonts w:ascii="Times New Roman" w:hAnsi="Times New Roman" w:cs="Times New Roman"/>
          <w:sz w:val="28"/>
          <w:szCs w:val="28"/>
        </w:rPr>
        <w:t>Ц</w:t>
      </w:r>
      <w:r w:rsidRPr="00E53667">
        <w:rPr>
          <w:rFonts w:ascii="Times New Roman" w:hAnsi="Times New Roman" w:cs="Times New Roman"/>
          <w:sz w:val="28"/>
          <w:szCs w:val="28"/>
        </w:rPr>
        <w:t>ентрі проводиться відповідно до законодавства.</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5</w:t>
      </w:r>
      <w:r w:rsidRPr="00E53667">
        <w:rPr>
          <w:rFonts w:ascii="Times New Roman" w:hAnsi="Times New Roman" w:cs="Times New Roman"/>
          <w:sz w:val="28"/>
          <w:szCs w:val="28"/>
        </w:rPr>
        <w:t xml:space="preserve">. Контроль за додержанням </w:t>
      </w:r>
      <w:r>
        <w:rPr>
          <w:rFonts w:ascii="Times New Roman" w:hAnsi="Times New Roman" w:cs="Times New Roman"/>
          <w:sz w:val="28"/>
          <w:szCs w:val="28"/>
        </w:rPr>
        <w:t>Ц</w:t>
      </w:r>
      <w:r w:rsidRPr="00E53667">
        <w:rPr>
          <w:rFonts w:ascii="Times New Roman" w:hAnsi="Times New Roman" w:cs="Times New Roman"/>
          <w:sz w:val="28"/>
          <w:szCs w:val="28"/>
        </w:rPr>
        <w:t>ентром вимог законодавства у сфері надання соціальних послуг здійснюється в порядку, визначеному Кабінетом Міністрів України.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6</w:t>
      </w:r>
      <w:r w:rsidRPr="00E53667">
        <w:rPr>
          <w:rFonts w:ascii="Times New Roman" w:hAnsi="Times New Roman" w:cs="Times New Roman"/>
          <w:sz w:val="28"/>
          <w:szCs w:val="28"/>
        </w:rPr>
        <w:t xml:space="preserve">. Засновник забезпечує створення та розвиток у </w:t>
      </w:r>
      <w:r>
        <w:rPr>
          <w:rFonts w:ascii="Times New Roman" w:hAnsi="Times New Roman" w:cs="Times New Roman"/>
          <w:sz w:val="28"/>
          <w:szCs w:val="28"/>
        </w:rPr>
        <w:t>Ц</w:t>
      </w:r>
      <w:r w:rsidRPr="00E53667">
        <w:rPr>
          <w:rFonts w:ascii="Times New Roman" w:hAnsi="Times New Roman" w:cs="Times New Roman"/>
          <w:sz w:val="28"/>
          <w:szCs w:val="28"/>
        </w:rPr>
        <w:t>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7</w:t>
      </w:r>
      <w:r w:rsidRPr="00E53667">
        <w:rPr>
          <w:rFonts w:ascii="Times New Roman" w:hAnsi="Times New Roman" w:cs="Times New Roman"/>
          <w:sz w:val="28"/>
          <w:szCs w:val="28"/>
        </w:rPr>
        <w:t>. Діяльність Центру поширюється на осіб, які проживають на території населених пунктів Люблинецької селищної  ради.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6.</w:t>
      </w:r>
      <w:r>
        <w:rPr>
          <w:rFonts w:ascii="Times New Roman" w:hAnsi="Times New Roman" w:cs="Times New Roman"/>
          <w:sz w:val="28"/>
          <w:szCs w:val="28"/>
        </w:rPr>
        <w:t>8</w:t>
      </w:r>
      <w:r w:rsidRPr="00E53667">
        <w:rPr>
          <w:rFonts w:ascii="Times New Roman" w:hAnsi="Times New Roman" w:cs="Times New Roman"/>
          <w:sz w:val="28"/>
          <w:szCs w:val="28"/>
        </w:rPr>
        <w:t xml:space="preserve">.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“Інклюзивність будівель і споруд. Основні положення” та ДБН В.2.2-9:2018 “Громадські будинки та споруди. </w:t>
      </w:r>
    </w:p>
    <w:p w:rsidR="00850611" w:rsidRPr="00E53667" w:rsidRDefault="00850611" w:rsidP="00E53667">
      <w:pPr>
        <w:pStyle w:val="NoSpacing"/>
        <w:jc w:val="both"/>
        <w:rPr>
          <w:rFonts w:ascii="Times New Roman" w:hAnsi="Times New Roman" w:cs="Times New Roman"/>
          <w:b/>
          <w:bCs/>
          <w:sz w:val="28"/>
          <w:szCs w:val="28"/>
        </w:rPr>
      </w:pPr>
    </w:p>
    <w:p w:rsidR="00850611" w:rsidRPr="00E53667" w:rsidRDefault="00850611" w:rsidP="0037396F">
      <w:pPr>
        <w:pStyle w:val="NoSpacing"/>
        <w:jc w:val="center"/>
        <w:rPr>
          <w:rFonts w:ascii="Times New Roman" w:hAnsi="Times New Roman" w:cs="Times New Roman"/>
          <w:b/>
          <w:bCs/>
          <w:sz w:val="28"/>
          <w:szCs w:val="28"/>
        </w:rPr>
      </w:pPr>
      <w:r w:rsidRPr="00E53667">
        <w:rPr>
          <w:rFonts w:ascii="Times New Roman" w:hAnsi="Times New Roman" w:cs="Times New Roman"/>
          <w:b/>
          <w:bCs/>
          <w:sz w:val="28"/>
          <w:szCs w:val="28"/>
        </w:rPr>
        <w:t>7. ПОРЯДОК ВНЕСЕННЯ ЗМІН ТА ДОПОВНЕНЬ ДО ПОЛОЖЕННЯ ЛІКВІДАЦІЯ ТА РЕОРГАНІЗАЦІЯ ЦЕНТРУ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7.1. Центр є юридичною особою, має печатку із своїм найменуванням, штампи  та є неприбутковою організацією.</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7.2  Ліквідація Центру здійснюється ліквідаційною комісією, яка утворюється уповноваженим органом або органом, який прийняв рішення про ліквідацію. Порядок і строки проведення ліквідації визначаються уповноваженим органом, який прийняв рішення про ліквідацію згідно з чинним законодавством України.</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7.3  З моменту призначення ліквідаційної комісії, за рішенням селищної ради до неї переходять всі повноваження по управлінню центром.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7.4 У разі реорганізації Центру права і обов`язки переходять правонаступникам.</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7.5 Центр втрачає право юридичної особи і визначається таким, що припинив існування  з моменту виключення його з державного реєстру.</w:t>
      </w:r>
    </w:p>
    <w:p w:rsidR="00850611" w:rsidRPr="00E53667" w:rsidRDefault="00850611" w:rsidP="00E53667">
      <w:pPr>
        <w:pStyle w:val="NoSpacing"/>
        <w:jc w:val="both"/>
        <w:rPr>
          <w:rFonts w:ascii="Times New Roman" w:hAnsi="Times New Roman" w:cs="Times New Roman"/>
          <w:sz w:val="28"/>
          <w:szCs w:val="28"/>
        </w:rPr>
      </w:pPr>
      <w:r w:rsidRPr="00E53667">
        <w:rPr>
          <w:rFonts w:ascii="Times New Roman" w:hAnsi="Times New Roman" w:cs="Times New Roman"/>
          <w:sz w:val="28"/>
          <w:szCs w:val="28"/>
        </w:rPr>
        <w:t xml:space="preserve"> Це Положення набирає чинності з моменту його державної реєстрації відповідно до чинного законодавства України. Зміни та доповнення до Положення вносяться в порядку, визначеному чинним законодавством України та іншими нормативно-правовими актами. </w:t>
      </w:r>
    </w:p>
    <w:p w:rsidR="00850611" w:rsidRPr="008E51B4" w:rsidRDefault="00850611" w:rsidP="008E51B4">
      <w:pPr>
        <w:jc w:val="both"/>
        <w:rPr>
          <w:rFonts w:ascii="Times New Roman" w:hAnsi="Times New Roman" w:cs="Times New Roman"/>
          <w:sz w:val="28"/>
          <w:szCs w:val="28"/>
        </w:rPr>
      </w:pPr>
    </w:p>
    <w:p w:rsidR="00850611" w:rsidRPr="008E51B4" w:rsidRDefault="00850611" w:rsidP="008E51B4">
      <w:pPr>
        <w:jc w:val="both"/>
        <w:rPr>
          <w:rFonts w:ascii="Times New Roman" w:hAnsi="Times New Roman" w:cs="Times New Roman"/>
          <w:sz w:val="28"/>
          <w:szCs w:val="28"/>
        </w:rPr>
      </w:pPr>
    </w:p>
    <w:p w:rsidR="00850611" w:rsidRPr="008E51B4" w:rsidRDefault="00850611" w:rsidP="008E51B4">
      <w:pPr>
        <w:jc w:val="both"/>
        <w:rPr>
          <w:rFonts w:ascii="Times New Roman" w:hAnsi="Times New Roman" w:cs="Times New Roman"/>
          <w:sz w:val="28"/>
          <w:szCs w:val="28"/>
        </w:rPr>
      </w:pPr>
      <w:r w:rsidRPr="008E51B4">
        <w:rPr>
          <w:rFonts w:ascii="Times New Roman" w:hAnsi="Times New Roman" w:cs="Times New Roman"/>
          <w:sz w:val="28"/>
          <w:szCs w:val="28"/>
        </w:rPr>
        <w:t>С</w:t>
      </w:r>
      <w:r>
        <w:rPr>
          <w:rFonts w:ascii="Times New Roman" w:hAnsi="Times New Roman" w:cs="Times New Roman"/>
          <w:sz w:val="28"/>
          <w:szCs w:val="28"/>
        </w:rPr>
        <w:t>елищний</w:t>
      </w:r>
      <w:r w:rsidRPr="008E51B4">
        <w:rPr>
          <w:rFonts w:ascii="Times New Roman" w:hAnsi="Times New Roman" w:cs="Times New Roman"/>
          <w:sz w:val="28"/>
          <w:szCs w:val="28"/>
        </w:rPr>
        <w:t xml:space="preserve"> голова                                                                   </w:t>
      </w:r>
      <w:r w:rsidRPr="00AD09FB">
        <w:rPr>
          <w:rFonts w:ascii="Times New Roman" w:hAnsi="Times New Roman" w:cs="Times New Roman"/>
          <w:b/>
          <w:bCs/>
          <w:sz w:val="28"/>
          <w:szCs w:val="28"/>
        </w:rPr>
        <w:t>Наталія СІХОВСЬКА</w:t>
      </w:r>
    </w:p>
    <w:p w:rsidR="00850611" w:rsidRPr="00E1278C" w:rsidRDefault="00850611" w:rsidP="00134B31">
      <w:pPr>
        <w:rPr>
          <w:rFonts w:ascii="Times New Roman" w:hAnsi="Times New Roman" w:cs="Times New Roman"/>
          <w:sz w:val="28"/>
          <w:szCs w:val="28"/>
        </w:rPr>
      </w:pPr>
    </w:p>
    <w:sectPr w:rsidR="00850611" w:rsidRPr="00E1278C" w:rsidSect="00506B4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60C4A"/>
    <w:multiLevelType w:val="hybridMultilevel"/>
    <w:tmpl w:val="7548F0B0"/>
    <w:lvl w:ilvl="0" w:tplc="394A3C9C">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6F39215A"/>
    <w:multiLevelType w:val="hybridMultilevel"/>
    <w:tmpl w:val="61485F3C"/>
    <w:lvl w:ilvl="0" w:tplc="6184848C">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D93"/>
    <w:rsid w:val="00010A8E"/>
    <w:rsid w:val="000110E1"/>
    <w:rsid w:val="00012EE6"/>
    <w:rsid w:val="00013B6F"/>
    <w:rsid w:val="00015D5A"/>
    <w:rsid w:val="00024B66"/>
    <w:rsid w:val="000326B1"/>
    <w:rsid w:val="0003522C"/>
    <w:rsid w:val="00041373"/>
    <w:rsid w:val="000460BA"/>
    <w:rsid w:val="00051C24"/>
    <w:rsid w:val="00052BCF"/>
    <w:rsid w:val="00052F87"/>
    <w:rsid w:val="00052FA8"/>
    <w:rsid w:val="00065F97"/>
    <w:rsid w:val="00067C5F"/>
    <w:rsid w:val="000773C1"/>
    <w:rsid w:val="00077BE5"/>
    <w:rsid w:val="000B5F7D"/>
    <w:rsid w:val="000C1F51"/>
    <w:rsid w:val="000C4590"/>
    <w:rsid w:val="000C6AD4"/>
    <w:rsid w:val="000D395A"/>
    <w:rsid w:val="000F565B"/>
    <w:rsid w:val="00134B31"/>
    <w:rsid w:val="00160A37"/>
    <w:rsid w:val="00161A6B"/>
    <w:rsid w:val="001C1D5E"/>
    <w:rsid w:val="001E56D8"/>
    <w:rsid w:val="00235A8E"/>
    <w:rsid w:val="0024658C"/>
    <w:rsid w:val="00257F94"/>
    <w:rsid w:val="002619A8"/>
    <w:rsid w:val="0027228F"/>
    <w:rsid w:val="002802F5"/>
    <w:rsid w:val="00292142"/>
    <w:rsid w:val="002A6AD2"/>
    <w:rsid w:val="002B4C26"/>
    <w:rsid w:val="002C0B7F"/>
    <w:rsid w:val="002C12DA"/>
    <w:rsid w:val="002E480E"/>
    <w:rsid w:val="002F4159"/>
    <w:rsid w:val="003010C9"/>
    <w:rsid w:val="00312B99"/>
    <w:rsid w:val="00337C1A"/>
    <w:rsid w:val="003409E1"/>
    <w:rsid w:val="00351090"/>
    <w:rsid w:val="0037396F"/>
    <w:rsid w:val="00382D93"/>
    <w:rsid w:val="00394573"/>
    <w:rsid w:val="003A3E25"/>
    <w:rsid w:val="003A6195"/>
    <w:rsid w:val="003B55B9"/>
    <w:rsid w:val="003B5D02"/>
    <w:rsid w:val="003B784E"/>
    <w:rsid w:val="003C4D2E"/>
    <w:rsid w:val="003C72A0"/>
    <w:rsid w:val="003E376C"/>
    <w:rsid w:val="003E4126"/>
    <w:rsid w:val="004052F2"/>
    <w:rsid w:val="00407E82"/>
    <w:rsid w:val="0041422D"/>
    <w:rsid w:val="00414389"/>
    <w:rsid w:val="00424065"/>
    <w:rsid w:val="00432288"/>
    <w:rsid w:val="0043774E"/>
    <w:rsid w:val="00437F4A"/>
    <w:rsid w:val="00452F33"/>
    <w:rsid w:val="00470D04"/>
    <w:rsid w:val="004A113B"/>
    <w:rsid w:val="004A7EFA"/>
    <w:rsid w:val="004C59E9"/>
    <w:rsid w:val="0050483B"/>
    <w:rsid w:val="00506B41"/>
    <w:rsid w:val="005136A8"/>
    <w:rsid w:val="005201FC"/>
    <w:rsid w:val="005246A0"/>
    <w:rsid w:val="005300A3"/>
    <w:rsid w:val="005303BE"/>
    <w:rsid w:val="0054070B"/>
    <w:rsid w:val="00550CD4"/>
    <w:rsid w:val="00552133"/>
    <w:rsid w:val="005524BB"/>
    <w:rsid w:val="00561528"/>
    <w:rsid w:val="005666F1"/>
    <w:rsid w:val="005A133F"/>
    <w:rsid w:val="005B4C4D"/>
    <w:rsid w:val="005C26FC"/>
    <w:rsid w:val="005D0B2E"/>
    <w:rsid w:val="005E5ED8"/>
    <w:rsid w:val="005F0720"/>
    <w:rsid w:val="00613DE6"/>
    <w:rsid w:val="00617956"/>
    <w:rsid w:val="00620748"/>
    <w:rsid w:val="006371EE"/>
    <w:rsid w:val="006660D0"/>
    <w:rsid w:val="006733B9"/>
    <w:rsid w:val="00681FC9"/>
    <w:rsid w:val="006867E5"/>
    <w:rsid w:val="006B1218"/>
    <w:rsid w:val="006C02CF"/>
    <w:rsid w:val="006C0D22"/>
    <w:rsid w:val="006C6F20"/>
    <w:rsid w:val="006F3E5D"/>
    <w:rsid w:val="006F680A"/>
    <w:rsid w:val="0071132D"/>
    <w:rsid w:val="00713E78"/>
    <w:rsid w:val="007160D5"/>
    <w:rsid w:val="00716887"/>
    <w:rsid w:val="0073294B"/>
    <w:rsid w:val="0075765F"/>
    <w:rsid w:val="007606D4"/>
    <w:rsid w:val="00761643"/>
    <w:rsid w:val="007657C5"/>
    <w:rsid w:val="007805CA"/>
    <w:rsid w:val="00782AEF"/>
    <w:rsid w:val="007B040E"/>
    <w:rsid w:val="007E42B9"/>
    <w:rsid w:val="0081270C"/>
    <w:rsid w:val="00816B1F"/>
    <w:rsid w:val="0083115F"/>
    <w:rsid w:val="00841CE9"/>
    <w:rsid w:val="008459BD"/>
    <w:rsid w:val="00850611"/>
    <w:rsid w:val="00853FBE"/>
    <w:rsid w:val="008602F7"/>
    <w:rsid w:val="00863D9C"/>
    <w:rsid w:val="008706B3"/>
    <w:rsid w:val="008715EC"/>
    <w:rsid w:val="00872FD3"/>
    <w:rsid w:val="008766AC"/>
    <w:rsid w:val="0088219C"/>
    <w:rsid w:val="00883F88"/>
    <w:rsid w:val="00887133"/>
    <w:rsid w:val="0089029F"/>
    <w:rsid w:val="008C70DA"/>
    <w:rsid w:val="008D31CF"/>
    <w:rsid w:val="008D4C6C"/>
    <w:rsid w:val="008E51B4"/>
    <w:rsid w:val="008F201F"/>
    <w:rsid w:val="00906B24"/>
    <w:rsid w:val="00934AF7"/>
    <w:rsid w:val="0093652E"/>
    <w:rsid w:val="00940AE8"/>
    <w:rsid w:val="00946AF4"/>
    <w:rsid w:val="009850A8"/>
    <w:rsid w:val="00995E96"/>
    <w:rsid w:val="009A1865"/>
    <w:rsid w:val="009B521D"/>
    <w:rsid w:val="009C2D7A"/>
    <w:rsid w:val="009C7441"/>
    <w:rsid w:val="009E147B"/>
    <w:rsid w:val="009E785F"/>
    <w:rsid w:val="00A02BD1"/>
    <w:rsid w:val="00A21772"/>
    <w:rsid w:val="00A21AF4"/>
    <w:rsid w:val="00A26744"/>
    <w:rsid w:val="00A26DCD"/>
    <w:rsid w:val="00A31321"/>
    <w:rsid w:val="00A44900"/>
    <w:rsid w:val="00A478F4"/>
    <w:rsid w:val="00A52A48"/>
    <w:rsid w:val="00A555C1"/>
    <w:rsid w:val="00A61DE2"/>
    <w:rsid w:val="00A61ECD"/>
    <w:rsid w:val="00A661F1"/>
    <w:rsid w:val="00A72E8D"/>
    <w:rsid w:val="00A73C4A"/>
    <w:rsid w:val="00A8073A"/>
    <w:rsid w:val="00A87398"/>
    <w:rsid w:val="00A921CA"/>
    <w:rsid w:val="00A94241"/>
    <w:rsid w:val="00AA684F"/>
    <w:rsid w:val="00AC06F3"/>
    <w:rsid w:val="00AC3603"/>
    <w:rsid w:val="00AD0774"/>
    <w:rsid w:val="00AD09FB"/>
    <w:rsid w:val="00AD4ED4"/>
    <w:rsid w:val="00AE27EB"/>
    <w:rsid w:val="00B25F31"/>
    <w:rsid w:val="00B310D0"/>
    <w:rsid w:val="00B34D18"/>
    <w:rsid w:val="00B50B2F"/>
    <w:rsid w:val="00B72A3D"/>
    <w:rsid w:val="00B72E0D"/>
    <w:rsid w:val="00B84F8C"/>
    <w:rsid w:val="00B8598C"/>
    <w:rsid w:val="00B9295D"/>
    <w:rsid w:val="00BA1CD8"/>
    <w:rsid w:val="00BA2116"/>
    <w:rsid w:val="00BB6E3C"/>
    <w:rsid w:val="00BC088D"/>
    <w:rsid w:val="00BF11A8"/>
    <w:rsid w:val="00C3059B"/>
    <w:rsid w:val="00C36730"/>
    <w:rsid w:val="00C3789A"/>
    <w:rsid w:val="00C412B4"/>
    <w:rsid w:val="00C4618E"/>
    <w:rsid w:val="00C53664"/>
    <w:rsid w:val="00C668C1"/>
    <w:rsid w:val="00C75523"/>
    <w:rsid w:val="00C77C8B"/>
    <w:rsid w:val="00C90C61"/>
    <w:rsid w:val="00C94B0B"/>
    <w:rsid w:val="00CA62CE"/>
    <w:rsid w:val="00CA6F0B"/>
    <w:rsid w:val="00CB2149"/>
    <w:rsid w:val="00CD0974"/>
    <w:rsid w:val="00CE23CD"/>
    <w:rsid w:val="00CE4513"/>
    <w:rsid w:val="00CE4E09"/>
    <w:rsid w:val="00CF1640"/>
    <w:rsid w:val="00D04143"/>
    <w:rsid w:val="00D05BE3"/>
    <w:rsid w:val="00D05FB8"/>
    <w:rsid w:val="00D101CF"/>
    <w:rsid w:val="00D1654D"/>
    <w:rsid w:val="00D16AA7"/>
    <w:rsid w:val="00D175D0"/>
    <w:rsid w:val="00D35971"/>
    <w:rsid w:val="00D40565"/>
    <w:rsid w:val="00D45C08"/>
    <w:rsid w:val="00D61013"/>
    <w:rsid w:val="00D62BF4"/>
    <w:rsid w:val="00D630CB"/>
    <w:rsid w:val="00D65A2E"/>
    <w:rsid w:val="00D77D69"/>
    <w:rsid w:val="00D928A7"/>
    <w:rsid w:val="00D932AA"/>
    <w:rsid w:val="00DA4A90"/>
    <w:rsid w:val="00DD0656"/>
    <w:rsid w:val="00DD33B3"/>
    <w:rsid w:val="00DD7F91"/>
    <w:rsid w:val="00DE0047"/>
    <w:rsid w:val="00DE624F"/>
    <w:rsid w:val="00DE7743"/>
    <w:rsid w:val="00E04711"/>
    <w:rsid w:val="00E11457"/>
    <w:rsid w:val="00E1278C"/>
    <w:rsid w:val="00E16384"/>
    <w:rsid w:val="00E168A4"/>
    <w:rsid w:val="00E228F0"/>
    <w:rsid w:val="00E27504"/>
    <w:rsid w:val="00E32726"/>
    <w:rsid w:val="00E33BF0"/>
    <w:rsid w:val="00E45BEB"/>
    <w:rsid w:val="00E53667"/>
    <w:rsid w:val="00E94B31"/>
    <w:rsid w:val="00E955C2"/>
    <w:rsid w:val="00EA1A2E"/>
    <w:rsid w:val="00EA2CE7"/>
    <w:rsid w:val="00EB4E90"/>
    <w:rsid w:val="00EB6343"/>
    <w:rsid w:val="00EB7FE9"/>
    <w:rsid w:val="00EC0C49"/>
    <w:rsid w:val="00ED0FBD"/>
    <w:rsid w:val="00ED2C7C"/>
    <w:rsid w:val="00ED5936"/>
    <w:rsid w:val="00ED7316"/>
    <w:rsid w:val="00EE1B2E"/>
    <w:rsid w:val="00EF412B"/>
    <w:rsid w:val="00EF61AA"/>
    <w:rsid w:val="00F01C90"/>
    <w:rsid w:val="00F02C76"/>
    <w:rsid w:val="00F2414A"/>
    <w:rsid w:val="00F279CB"/>
    <w:rsid w:val="00F43A7A"/>
    <w:rsid w:val="00F50924"/>
    <w:rsid w:val="00F50DB4"/>
    <w:rsid w:val="00F54FCF"/>
    <w:rsid w:val="00F85E31"/>
    <w:rsid w:val="00FD6AC0"/>
    <w:rsid w:val="00FD79F5"/>
    <w:rsid w:val="00FF44DB"/>
    <w:rsid w:val="00FF4DD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7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6">
    <w:name w:val="rvps6"/>
    <w:basedOn w:val="Normal"/>
    <w:uiPriority w:val="99"/>
    <w:rsid w:val="00382D93"/>
    <w:pPr>
      <w:spacing w:before="100" w:beforeAutospacing="1" w:after="100" w:afterAutospacing="1" w:line="240" w:lineRule="auto"/>
    </w:pPr>
    <w:rPr>
      <w:sz w:val="24"/>
      <w:szCs w:val="24"/>
    </w:rPr>
  </w:style>
  <w:style w:type="character" w:customStyle="1" w:styleId="rvts23">
    <w:name w:val="rvts23"/>
    <w:basedOn w:val="DefaultParagraphFont"/>
    <w:uiPriority w:val="99"/>
    <w:rsid w:val="00382D93"/>
  </w:style>
  <w:style w:type="paragraph" w:customStyle="1" w:styleId="rvps2">
    <w:name w:val="rvps2"/>
    <w:basedOn w:val="Normal"/>
    <w:uiPriority w:val="99"/>
    <w:rsid w:val="00382D93"/>
    <w:pPr>
      <w:spacing w:before="100" w:beforeAutospacing="1" w:after="100" w:afterAutospacing="1" w:line="240" w:lineRule="auto"/>
    </w:pPr>
    <w:rPr>
      <w:sz w:val="24"/>
      <w:szCs w:val="24"/>
    </w:rPr>
  </w:style>
  <w:style w:type="character" w:customStyle="1" w:styleId="rvts46">
    <w:name w:val="rvts46"/>
    <w:basedOn w:val="DefaultParagraphFont"/>
    <w:uiPriority w:val="99"/>
    <w:rsid w:val="00382D93"/>
  </w:style>
  <w:style w:type="character" w:styleId="Hyperlink">
    <w:name w:val="Hyperlink"/>
    <w:basedOn w:val="DefaultParagraphFont"/>
    <w:uiPriority w:val="99"/>
    <w:semiHidden/>
    <w:rsid w:val="00382D93"/>
    <w:rPr>
      <w:color w:val="0000FF"/>
      <w:u w:val="single"/>
    </w:rPr>
  </w:style>
  <w:style w:type="paragraph" w:styleId="NoSpacing">
    <w:name w:val="No Spacing"/>
    <w:uiPriority w:val="99"/>
    <w:qFormat/>
    <w:rsid w:val="00D630CB"/>
    <w:rPr>
      <w:rFonts w:cs="Calibri"/>
    </w:rPr>
  </w:style>
  <w:style w:type="paragraph" w:styleId="ListParagraph">
    <w:name w:val="List Paragraph"/>
    <w:basedOn w:val="Normal"/>
    <w:uiPriority w:val="99"/>
    <w:qFormat/>
    <w:rsid w:val="00617956"/>
    <w:pPr>
      <w:ind w:left="720"/>
    </w:pPr>
  </w:style>
</w:styles>
</file>

<file path=word/webSettings.xml><?xml version="1.0" encoding="utf-8"?>
<w:webSettings xmlns:r="http://schemas.openxmlformats.org/officeDocument/2006/relationships" xmlns:w="http://schemas.openxmlformats.org/wordprocessingml/2006/main">
  <w:divs>
    <w:div w:id="1709379039">
      <w:marLeft w:val="0"/>
      <w:marRight w:val="0"/>
      <w:marTop w:val="0"/>
      <w:marBottom w:val="0"/>
      <w:divBdr>
        <w:top w:val="none" w:sz="0" w:space="0" w:color="auto"/>
        <w:left w:val="none" w:sz="0" w:space="0" w:color="auto"/>
        <w:bottom w:val="none" w:sz="0" w:space="0" w:color="auto"/>
        <w:right w:val="none" w:sz="0" w:space="0" w:color="auto"/>
      </w:divBdr>
    </w:div>
    <w:div w:id="1709379040">
      <w:marLeft w:val="0"/>
      <w:marRight w:val="0"/>
      <w:marTop w:val="0"/>
      <w:marBottom w:val="0"/>
      <w:divBdr>
        <w:top w:val="none" w:sz="0" w:space="0" w:color="auto"/>
        <w:left w:val="none" w:sz="0" w:space="0" w:color="auto"/>
        <w:bottom w:val="none" w:sz="0" w:space="0" w:color="auto"/>
        <w:right w:val="none" w:sz="0" w:space="0" w:color="auto"/>
      </w:divBdr>
    </w:div>
    <w:div w:id="1709379041">
      <w:marLeft w:val="0"/>
      <w:marRight w:val="0"/>
      <w:marTop w:val="0"/>
      <w:marBottom w:val="0"/>
      <w:divBdr>
        <w:top w:val="none" w:sz="0" w:space="0" w:color="auto"/>
        <w:left w:val="none" w:sz="0" w:space="0" w:color="auto"/>
        <w:bottom w:val="none" w:sz="0" w:space="0" w:color="auto"/>
        <w:right w:val="none" w:sz="0" w:space="0" w:color="auto"/>
      </w:divBdr>
    </w:div>
    <w:div w:id="1709379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403</TotalTime>
  <Pages>8</Pages>
  <Words>10844</Words>
  <Characters>6182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Customer</cp:lastModifiedBy>
  <cp:revision>219</cp:revision>
  <cp:lastPrinted>2024-09-24T05:35:00Z</cp:lastPrinted>
  <dcterms:created xsi:type="dcterms:W3CDTF">2024-02-07T13:15:00Z</dcterms:created>
  <dcterms:modified xsi:type="dcterms:W3CDTF">2024-09-24T05:36:00Z</dcterms:modified>
</cp:coreProperties>
</file>