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6E" w:rsidRDefault="0055256E" w:rsidP="005A556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47093" w:rsidRDefault="005A5568" w:rsidP="005A556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УПРАВЛІННЯ ГУМАНІТАРНОЇ СФЕРИ </w:t>
      </w:r>
    </w:p>
    <w:p w:rsidR="005A5568" w:rsidRPr="00E72946" w:rsidRDefault="005A5568" w:rsidP="005A556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ВИКОНАВЧОГО КОМІТЕТУ ЛЮБЛИНЕЦЬКОЇ СЕЛИЩНОЇ РАДИ</w:t>
      </w:r>
    </w:p>
    <w:p w:rsidR="002C63B4" w:rsidRPr="00C037CA" w:rsidRDefault="00047093" w:rsidP="0004709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C037C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8E5329" w:rsidRPr="00C037CA">
        <w:rPr>
          <w:rFonts w:ascii="Times New Roman" w:hAnsi="Times New Roman" w:cs="Times New Roman"/>
          <w:i/>
          <w:sz w:val="24"/>
          <w:szCs w:val="24"/>
          <w:lang w:val="uk-UA"/>
        </w:rPr>
        <w:t>(назва замовника)</w:t>
      </w:r>
    </w:p>
    <w:p w:rsidR="002C63B4" w:rsidRPr="00C037CA" w:rsidRDefault="002C63B4" w:rsidP="002914D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2C63B4" w:rsidRPr="00C037CA" w:rsidRDefault="002C63B4" w:rsidP="00291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C037CA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:rsidR="005B7423" w:rsidRPr="00C037CA" w:rsidRDefault="002C63B4" w:rsidP="00291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закупівлі </w:t>
      </w:r>
      <w:r w:rsidR="005A20DA" w:rsidRPr="00C037CA">
        <w:rPr>
          <w:rFonts w:ascii="Times New Roman" w:hAnsi="Times New Roman" w:cs="Times New Roman"/>
          <w:b/>
          <w:sz w:val="24"/>
          <w:szCs w:val="24"/>
          <w:lang w:val="uk-UA"/>
        </w:rPr>
        <w:t>деревини для опалення</w:t>
      </w:r>
      <w:r w:rsidRPr="00C037CA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C63B4" w:rsidRPr="00C037CA" w:rsidRDefault="002C63B4" w:rsidP="002914D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B7423" w:rsidRPr="00C037CA" w:rsidRDefault="005B7423" w:rsidP="002914D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C63B4" w:rsidRPr="00C037CA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b/>
          <w:i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00D43" w:rsidRPr="00C037CA" w:rsidRDefault="005A5568" w:rsidP="002914D3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Управління гуманітарної сфери виконавчого комітету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Люблинецької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селищної</w:t>
      </w:r>
      <w:r w:rsidR="00047093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ради</w:t>
      </w:r>
      <w:r w:rsidR="00047093" w:rsidRPr="004D67B2">
        <w:rPr>
          <w:rFonts w:ascii="Times New Roman" w:hAnsi="Times New Roman"/>
          <w:color w:val="00000A"/>
          <w:sz w:val="24"/>
          <w:szCs w:val="24"/>
          <w:lang w:val="uk-UA"/>
        </w:rPr>
        <w:t xml:space="preserve"> </w:t>
      </w:r>
      <w:r w:rsidR="00F00D43" w:rsidRPr="00C037CA">
        <w:rPr>
          <w:rFonts w:ascii="Times New Roman" w:hAnsi="Times New Roman"/>
          <w:color w:val="00000A"/>
          <w:sz w:val="24"/>
          <w:szCs w:val="24"/>
          <w:lang w:val="uk-UA"/>
        </w:rPr>
        <w:t xml:space="preserve">(далі – </w:t>
      </w:r>
      <w:r w:rsidR="00F00D43" w:rsidRPr="00C037CA">
        <w:rPr>
          <w:rFonts w:ascii="Times New Roman" w:hAnsi="Times New Roman"/>
          <w:bCs/>
          <w:color w:val="00000A"/>
          <w:sz w:val="24"/>
          <w:szCs w:val="24"/>
          <w:lang w:val="uk-UA"/>
        </w:rPr>
        <w:t>Замовник</w:t>
      </w:r>
      <w:r w:rsidR="00F00D43" w:rsidRPr="00C037CA">
        <w:rPr>
          <w:rFonts w:ascii="Times New Roman" w:hAnsi="Times New Roman"/>
          <w:color w:val="00000A"/>
          <w:sz w:val="24"/>
          <w:szCs w:val="24"/>
          <w:lang w:val="uk-UA"/>
        </w:rPr>
        <w:t xml:space="preserve">), код за ЄДРПОУ </w:t>
      </w:r>
      <w:r w:rsidR="005A20DA" w:rsidRPr="00C037CA">
        <w:rPr>
          <w:rFonts w:ascii="Times New Roman" w:hAnsi="Times New Roman"/>
          <w:color w:val="00000A"/>
          <w:sz w:val="24"/>
          <w:szCs w:val="24"/>
          <w:lang w:val="uk-UA"/>
        </w:rPr>
        <w:t>–</w:t>
      </w:r>
      <w:r w:rsidR="00F00D43" w:rsidRPr="00C037CA">
        <w:rPr>
          <w:rFonts w:ascii="Times New Roman" w:hAnsi="Times New Roman"/>
          <w:color w:val="00000A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  <w:lang w:val="uk-UA"/>
        </w:rPr>
        <w:t>41066320</w:t>
      </w:r>
      <w:r w:rsidR="005A20DA" w:rsidRPr="00C037CA">
        <w:rPr>
          <w:rFonts w:ascii="Times New Roman" w:hAnsi="Times New Roman"/>
          <w:color w:val="00000A"/>
          <w:sz w:val="24"/>
          <w:szCs w:val="24"/>
          <w:lang w:val="uk-UA"/>
        </w:rPr>
        <w:t>.</w:t>
      </w:r>
    </w:p>
    <w:p w:rsidR="00047093" w:rsidRPr="00E72946" w:rsidRDefault="00047093" w:rsidP="00047093">
      <w:pPr>
        <w:widowControl w:val="0"/>
        <w:spacing w:after="0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proofErr w:type="spellStart"/>
      <w:r w:rsidRPr="00E72946">
        <w:rPr>
          <w:rFonts w:ascii="Times New Roman" w:hAnsi="Times New Roman"/>
          <w:color w:val="000000"/>
          <w:sz w:val="24"/>
          <w:szCs w:val="24"/>
          <w:lang w:val="uk-UA" w:eastAsia="uk-UA"/>
        </w:rPr>
        <w:t>юр</w:t>
      </w:r>
      <w:proofErr w:type="spellEnd"/>
      <w:r w:rsidRPr="00E72946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. адреса: </w:t>
      </w:r>
      <w:r w:rsidRPr="00E72946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Україна, </w:t>
      </w:r>
      <w:r w:rsidR="005A5568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45034</w:t>
      </w:r>
      <w:r w:rsidRPr="00E72946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, </w:t>
      </w:r>
      <w:r w:rsidR="005A5568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Волинська</w:t>
      </w:r>
      <w:r w:rsidRPr="00E72946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обл., </w:t>
      </w:r>
      <w:proofErr w:type="spellStart"/>
      <w:r w:rsidR="005A5568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смт</w:t>
      </w:r>
      <w:proofErr w:type="spellEnd"/>
      <w:r w:rsidR="005A5568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5A5568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Люблинець</w:t>
      </w:r>
      <w:proofErr w:type="spellEnd"/>
      <w:r w:rsidRPr="00E72946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, вул. </w:t>
      </w:r>
      <w:r w:rsidR="005A5568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Незалежності</w:t>
      </w:r>
      <w:r w:rsidRPr="00E72946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, будинок 7 </w:t>
      </w:r>
    </w:p>
    <w:p w:rsidR="00D54DEC" w:rsidRPr="00C037CA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5A20DA" w:rsidRPr="00C037CA">
        <w:rPr>
          <w:rFonts w:ascii="Times New Roman" w:hAnsi="Times New Roman" w:cs="Times New Roman"/>
          <w:b/>
          <w:sz w:val="24"/>
          <w:szCs w:val="24"/>
          <w:lang w:val="uk-UA"/>
        </w:rPr>
        <w:t>ДК 021:2015, код 03410000-7 – Деревина (Деревина (дрова) непромислового використання для опалення)</w:t>
      </w:r>
      <w:r w:rsidRPr="00C037C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F00D43" w:rsidRPr="00C037CA" w:rsidRDefault="005A20DA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Деталізований CPV код (у т.ч. для лотів) та його назва ДК 021:2015 - 03413000-8 – Паливна деревина</w:t>
      </w:r>
    </w:p>
    <w:p w:rsidR="002C63B4" w:rsidRPr="00C037CA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b/>
          <w:i/>
          <w:sz w:val="24"/>
          <w:szCs w:val="24"/>
          <w:lang w:val="uk-UA"/>
        </w:rPr>
        <w:t>Вид процедури закупівлі: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D43" w:rsidRPr="00C037CA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  <w:r w:rsidR="003359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особливостями</w:t>
      </w:r>
      <w:r w:rsidR="00F00D43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C63B4" w:rsidRPr="00CF3685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3685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та обґрунтування очікуваної вартості предмета закупівлі: </w:t>
      </w:r>
      <w:r w:rsidR="00A97FBE">
        <w:rPr>
          <w:rFonts w:ascii="Times New Roman" w:hAnsi="Times New Roman" w:cs="Times New Roman"/>
          <w:b/>
          <w:sz w:val="24"/>
          <w:szCs w:val="24"/>
          <w:lang w:val="uk-UA"/>
        </w:rPr>
        <w:t>1519000,00</w:t>
      </w:r>
      <w:r w:rsidRPr="00CF36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грн.</w:t>
      </w:r>
      <w:r w:rsidR="00F00D43" w:rsidRPr="00CF36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ПДВ</w:t>
      </w:r>
      <w:r w:rsidR="005A5568" w:rsidRPr="00CF368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5A20DA" w:rsidRPr="00C037CA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обумовлено аналізом споживання (річного та місячного)</w:t>
      </w:r>
      <w:r w:rsidR="00FC0D72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обсягу </w:t>
      </w:r>
      <w:r w:rsidR="005A20DA" w:rsidRPr="00C037CA">
        <w:rPr>
          <w:rFonts w:ascii="Times New Roman" w:hAnsi="Times New Roman" w:cs="Times New Roman"/>
          <w:sz w:val="24"/>
          <w:szCs w:val="24"/>
          <w:lang w:val="uk-UA"/>
        </w:rPr>
        <w:t>деревини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за календарний рік (бюджетний період) </w:t>
      </w:r>
      <w:r w:rsidR="00FC0D72" w:rsidRPr="00C037CA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A97FBE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FC0D72" w:rsidRPr="00C037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>. Замовником здійснено розрахунок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</w:t>
      </w:r>
      <w:r w:rsidR="00FC0D72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, а також моніторингом динаміки цін на офіційному </w:t>
      </w:r>
      <w:r w:rsidR="005A20DA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веб–сайті Товарної біржі «Українська товарна біржа» за посиланням </w:t>
      </w:r>
      <w:hyperlink r:id="rId5" w:history="1">
        <w:r w:rsidR="005A20DA" w:rsidRPr="00C037C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https://www.ueex.com.ua/</w:t>
        </w:r>
      </w:hyperlink>
      <w:r w:rsidR="005A20DA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 в розділі «Біржові котирування: Деревина. Індекси та інші цінові показники ТОВ «Українська енергетична біржа» Біржові котирування. Деревина. Індекси та інші цінові показники»</w:t>
      </w:r>
      <w:r w:rsidR="00F22B9F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за посиланням </w:t>
      </w:r>
      <w:hyperlink r:id="rId6" w:history="1">
        <w:r w:rsidR="00F22B9F" w:rsidRPr="00C037C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https://www.ueex.com.ua/exchange-quotations/wood/indexes/</w:t>
        </w:r>
      </w:hyperlink>
      <w:r w:rsidR="005A20DA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. Також порівняльним аналізом ціни на деревину без врахування вартості на їх доставку порівнювались </w:t>
      </w:r>
      <w:r w:rsidR="00F22B9F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ціни </w:t>
      </w:r>
      <w:r w:rsidR="005A20DA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з використанням державної </w:t>
      </w:r>
      <w:r w:rsidR="00A97FBE">
        <w:rPr>
          <w:rFonts w:ascii="Times New Roman" w:hAnsi="Times New Roman" w:cs="Times New Roman"/>
          <w:sz w:val="24"/>
          <w:szCs w:val="24"/>
          <w:lang w:val="uk-UA"/>
        </w:rPr>
        <w:t>платформи «ДІ</w:t>
      </w:r>
      <w:r w:rsidR="005A20DA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Я» за посиланням </w:t>
      </w:r>
      <w:hyperlink r:id="rId7" w:history="1">
        <w:r w:rsidR="005A20DA" w:rsidRPr="00C037C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https://drovae.gov.ua/</w:t>
        </w:r>
      </w:hyperlink>
      <w:r w:rsidR="005A20DA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00481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При цьому розрахунок очікуваної вартості проводився згідно з аналізом цін </w:t>
      </w:r>
      <w:r w:rsidR="00F22B9F" w:rsidRPr="00C037CA">
        <w:rPr>
          <w:rFonts w:ascii="Times New Roman" w:hAnsi="Times New Roman" w:cs="Times New Roman"/>
          <w:sz w:val="24"/>
          <w:szCs w:val="24"/>
          <w:lang w:val="uk-UA"/>
        </w:rPr>
        <w:t>постачальників деревини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на дату формування очікуваної вартості предмета закупівлі</w:t>
      </w:r>
      <w:r w:rsidR="00FC0D72" w:rsidRPr="00C037CA">
        <w:rPr>
          <w:rFonts w:ascii="Times New Roman" w:hAnsi="Times New Roman" w:cs="Times New Roman"/>
          <w:sz w:val="24"/>
          <w:szCs w:val="24"/>
          <w:lang w:val="uk-UA"/>
        </w:rPr>
        <w:t>, що оприлюднені на веб-сайтах та прейскурантах цін (комерційних пропозицій) у вільному доступі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C63B4" w:rsidRPr="00CF3685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685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Розмір бюджетного призначення</w:t>
      </w:r>
      <w:r w:rsidRPr="00CF368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97FBE">
        <w:rPr>
          <w:rFonts w:ascii="Times New Roman" w:hAnsi="Times New Roman" w:cs="Times New Roman"/>
          <w:b/>
          <w:sz w:val="24"/>
          <w:szCs w:val="24"/>
          <w:lang w:val="uk-UA"/>
        </w:rPr>
        <w:t>151</w:t>
      </w:r>
      <w:r w:rsidR="003359B5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A97FBE">
        <w:rPr>
          <w:rFonts w:ascii="Times New Roman" w:hAnsi="Times New Roman" w:cs="Times New Roman"/>
          <w:b/>
          <w:sz w:val="24"/>
          <w:szCs w:val="24"/>
          <w:lang w:val="uk-UA"/>
        </w:rPr>
        <w:t>000</w:t>
      </w:r>
      <w:r w:rsidR="00CF3685" w:rsidRPr="00CF3685">
        <w:rPr>
          <w:rFonts w:ascii="Times New Roman" w:hAnsi="Times New Roman" w:cs="Times New Roman"/>
          <w:b/>
          <w:sz w:val="24"/>
          <w:szCs w:val="24"/>
          <w:lang w:val="uk-UA"/>
        </w:rPr>
        <w:t>,00</w:t>
      </w:r>
      <w:r w:rsidR="00F00D43" w:rsidRPr="00CF36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грн. з ПДВ</w:t>
      </w:r>
      <w:r w:rsidRPr="00CF3685">
        <w:rPr>
          <w:rFonts w:ascii="Times New Roman" w:hAnsi="Times New Roman" w:cs="Times New Roman"/>
          <w:sz w:val="24"/>
          <w:szCs w:val="24"/>
          <w:lang w:val="uk-UA"/>
        </w:rPr>
        <w:t xml:space="preserve"> згідно з</w:t>
      </w:r>
      <w:r w:rsidR="00FC0D72" w:rsidRPr="00CF3685">
        <w:rPr>
          <w:rFonts w:ascii="Times New Roman" w:hAnsi="Times New Roman" w:cs="Times New Roman"/>
          <w:sz w:val="24"/>
          <w:szCs w:val="24"/>
          <w:lang w:val="uk-UA"/>
        </w:rPr>
        <w:t xml:space="preserve"> планом кошторисних асигнувань Замовника</w:t>
      </w:r>
      <w:r w:rsidRPr="00CF368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914D3" w:rsidRPr="00C037CA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b/>
          <w:i/>
          <w:sz w:val="24"/>
          <w:szCs w:val="24"/>
          <w:lang w:val="uk-UA"/>
        </w:rPr>
        <w:t>Нормативно-правове регулювання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. Закупівля </w:t>
      </w:r>
      <w:r w:rsidR="002914D3" w:rsidRPr="00C037CA">
        <w:rPr>
          <w:rFonts w:ascii="Times New Roman" w:hAnsi="Times New Roman" w:cs="Times New Roman"/>
          <w:sz w:val="24"/>
          <w:szCs w:val="24"/>
          <w:lang w:val="uk-UA"/>
        </w:rPr>
        <w:t>деревини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, технічні та якісні характеристики предмета закупівлі регулюються та </w:t>
      </w:r>
      <w:r w:rsidR="002914D3" w:rsidRPr="00C037CA">
        <w:rPr>
          <w:rFonts w:ascii="Times New Roman" w:hAnsi="Times New Roman" w:cs="Times New Roman"/>
          <w:sz w:val="24"/>
          <w:szCs w:val="24"/>
          <w:lang w:val="uk-UA"/>
        </w:rPr>
        <w:t>відповідати ГОСТ 3243-88 «Дрова. Технічні умови».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Обґрунтування якісних характеристик. 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Предмет закупівлі повинен відповідати ГОСТ 3243-88 «Дрова. Технічні умови».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Дрова  повинні  бути  очищені  від  сучків  і  гілок,  висота сучків, що лишилися, не повинна перевищувати 10 мм. В дровах не допускається зовнішня трухлява гниль. Дрова не повинні бути обгорілі. Дрова можуть бути як з корою, так і без кори. 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Допускається наявність кори не більше 5% на 1 </w:t>
      </w:r>
      <w:proofErr w:type="spellStart"/>
      <w:r w:rsidRPr="00C037CA">
        <w:rPr>
          <w:rFonts w:ascii="Times New Roman" w:hAnsi="Times New Roman" w:cs="Times New Roman"/>
          <w:sz w:val="24"/>
          <w:szCs w:val="24"/>
          <w:lang w:val="uk-UA"/>
        </w:rPr>
        <w:t>м.куб</w:t>
      </w:r>
      <w:proofErr w:type="spellEnd"/>
      <w:r w:rsidRPr="00C037CA"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Вологість свіжозрубаної деревини – 45-50 %, </w:t>
      </w:r>
      <w:proofErr w:type="spellStart"/>
      <w:r w:rsidRPr="00C037CA">
        <w:rPr>
          <w:rFonts w:ascii="Times New Roman" w:hAnsi="Times New Roman" w:cs="Times New Roman"/>
          <w:sz w:val="24"/>
          <w:szCs w:val="24"/>
          <w:lang w:val="uk-UA"/>
        </w:rPr>
        <w:t>повітряносухої</w:t>
      </w:r>
      <w:proofErr w:type="spellEnd"/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–20-30 %. Товар повинен відповідати вимогам (ДСТУ) ГОСТ 3243-88, а також умовам, встановленим  чинним   законодавством  до товару даного виду.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Технічні, якісні характеристики по предмету закупівлі мають відповідати нормативним актам законодавства, які передбачають застосування заходів із захисту довкілля.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Технічні вимоги: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1.1. Розміри деревини встановлено: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• по довжині </w:t>
      </w:r>
      <w:r w:rsidR="00000481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0481">
        <w:rPr>
          <w:rFonts w:ascii="Times New Roman" w:hAnsi="Times New Roman" w:cs="Times New Roman"/>
          <w:sz w:val="24"/>
          <w:szCs w:val="24"/>
          <w:lang w:val="uk-UA"/>
        </w:rPr>
        <w:t>від 0,5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м;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• по товщині </w:t>
      </w:r>
      <w:r w:rsidR="00000481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0481">
        <w:rPr>
          <w:rFonts w:ascii="Times New Roman" w:hAnsi="Times New Roman" w:cs="Times New Roman"/>
          <w:sz w:val="24"/>
          <w:szCs w:val="24"/>
          <w:lang w:val="uk-UA"/>
        </w:rPr>
        <w:t>від 10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см </w:t>
      </w:r>
      <w:r w:rsidR="0000048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більше;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• граничне відхилення по довжині ± 0,02 м.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На вимогу споживача допускається деревина кратних довжин. При цьому граничне відхилення по довжині допускається від 0,05 до + 0,10 м.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Для населення дрова кратних довжин не допускаються.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Дрова розділяють: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по деревним породам в залежності від теплотворної спроможності на три групи: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1 — береза, бук, ясень, граб, в’яз, клен, дуб, модрина, акація;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2 — сосна, вільха;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3 — ялина, кедр, ялиця, осина, липа, тополя, верба;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по однорідності порід - на однорідні та змішані.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Однорідними є дрова, виготовлені із деревних порід, що віднесені до однієї із груп, змішані – із деревних порід різних груп.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Дрова приймають партіями. Партією є будь-яка кількість дров, що оформлена одним документом, що підтверджує відповідність деревини ГОСТ 3243-88 «Дрова. Технічні умови».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В документі повинно бути зазначено: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• найменування постачальника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• місцезнаходження постачальника;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• об’єм партії в деревини в щільному обміру (</w:t>
      </w:r>
      <w:proofErr w:type="spellStart"/>
      <w:r w:rsidRPr="00C037CA">
        <w:rPr>
          <w:rFonts w:ascii="Times New Roman" w:hAnsi="Times New Roman" w:cs="Times New Roman"/>
          <w:sz w:val="24"/>
          <w:szCs w:val="24"/>
          <w:lang w:val="uk-UA"/>
        </w:rPr>
        <w:t>м.куб</w:t>
      </w:r>
      <w:proofErr w:type="spellEnd"/>
      <w:r w:rsidRPr="00C037CA">
        <w:rPr>
          <w:rFonts w:ascii="Times New Roman" w:hAnsi="Times New Roman" w:cs="Times New Roman"/>
          <w:sz w:val="24"/>
          <w:szCs w:val="24"/>
          <w:lang w:val="uk-UA"/>
        </w:rPr>
        <w:t>); при прийманні деревини по масі – маса партії в тонах та вологість деревини;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• посилання на стандарт ГОСТ 3243-88 «Дрова. Технічні умови».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Правила приймання - по ГОСТ 2292-88: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Партія товару підлягає прийняттю, якщо кількість деревини у партії, є такою що не відповідає даному Стандарту не більше ніж 5%. </w:t>
      </w:r>
    </w:p>
    <w:p w:rsidR="002C63B4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Деревина повинна мати маркування для встановлення походження товару.</w:t>
      </w:r>
    </w:p>
    <w:p w:rsidR="002C63B4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C63B4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остачальник повинен забезпечити поставку 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>товару</w:t>
      </w:r>
      <w:r w:rsidR="002C63B4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адресою, що визначена умовами Договору </w:t>
      </w:r>
      <w:r w:rsidR="002C63B4" w:rsidRPr="00C037CA">
        <w:rPr>
          <w:rFonts w:ascii="Times New Roman" w:hAnsi="Times New Roman" w:cs="Times New Roman"/>
          <w:sz w:val="24"/>
          <w:szCs w:val="24"/>
          <w:lang w:val="uk-UA"/>
        </w:rPr>
        <w:t>відповід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>но</w:t>
      </w:r>
      <w:r w:rsidR="002C63B4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нормам чинного на території України законодавства, державним, міжнародним стандартам та вимогам державної політики України в галузі захисту довкілля.</w:t>
      </w:r>
    </w:p>
    <w:p w:rsidR="002914D3" w:rsidRPr="00C037CA" w:rsidRDefault="002C63B4" w:rsidP="0029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b/>
          <w:i/>
          <w:sz w:val="24"/>
          <w:szCs w:val="24"/>
          <w:lang w:val="uk-UA"/>
        </w:rPr>
        <w:t>Обґрунтування технічних характеристик</w:t>
      </w:r>
      <w:r w:rsidRPr="00C037C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14D3" w:rsidRPr="00C037CA">
        <w:rPr>
          <w:rFonts w:ascii="Times New Roman" w:hAnsi="Times New Roman" w:cs="Times New Roman"/>
          <w:sz w:val="24"/>
          <w:szCs w:val="24"/>
          <w:lang w:val="uk-UA"/>
        </w:rPr>
        <w:t>ГОСТ 3243-88 «Дрова. Технічні умови»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Методи контролю: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- Вимірювання розмірів гнилі та трухлява - за ГОСТ 2140-81.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- Засоби вимірювання - за ГОСТ 21524-76.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- Вимірювання вологості деревини - за ГОСТ 17231-78.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- Вимірювання товщини і довжини деревини - за ГОСТ 2292- 88.</w:t>
      </w:r>
    </w:p>
    <w:p w:rsidR="002914D3" w:rsidRPr="00C037CA" w:rsidRDefault="002914D3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- Об’єм  деревини довжиною понад 3 м визначають за ГОСТ 2292-88 і ГОСТ 2708-75.</w:t>
      </w:r>
    </w:p>
    <w:p w:rsidR="002C63B4" w:rsidRPr="00C037CA" w:rsidRDefault="002C63B4" w:rsidP="0029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Термін постачання — </w:t>
      </w:r>
      <w:r w:rsidR="00FC0D72" w:rsidRPr="00C037CA">
        <w:rPr>
          <w:rFonts w:ascii="Times New Roman" w:hAnsi="Times New Roman" w:cs="Times New Roman"/>
          <w:sz w:val="24"/>
          <w:szCs w:val="24"/>
          <w:lang w:val="uk-UA"/>
        </w:rPr>
        <w:t>з дати укладання Договору про закупівлю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 по </w:t>
      </w:r>
      <w:r w:rsidR="0000048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BC548F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A97FB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BC548F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FC0D72" w:rsidRPr="00C037C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C037CA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A97FBE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FC0D72" w:rsidRPr="00C037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037CA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  <w:r w:rsidR="00FC0D72" w:rsidRPr="00C037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включно</w:t>
      </w:r>
      <w:r w:rsidR="00FC0D72" w:rsidRPr="00C037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C63B4" w:rsidRPr="00C037CA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Кількісною характеристикою предмета закупівлі є обсяг споживання </w:t>
      </w:r>
      <w:r w:rsidR="002914D3" w:rsidRPr="00C037CA">
        <w:rPr>
          <w:rFonts w:ascii="Times New Roman" w:hAnsi="Times New Roman" w:cs="Times New Roman"/>
          <w:sz w:val="24"/>
          <w:szCs w:val="24"/>
          <w:lang w:val="uk-UA"/>
        </w:rPr>
        <w:t>деревини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. За одиницю виміру кількості </w:t>
      </w:r>
      <w:r w:rsidR="002914D3" w:rsidRPr="00C037CA">
        <w:rPr>
          <w:rFonts w:ascii="Times New Roman" w:hAnsi="Times New Roman" w:cs="Times New Roman"/>
          <w:sz w:val="24"/>
          <w:szCs w:val="24"/>
          <w:lang w:val="uk-UA"/>
        </w:rPr>
        <w:t>товару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приймається </w:t>
      </w:r>
      <w:r w:rsidR="002914D3" w:rsidRPr="00C037CA">
        <w:rPr>
          <w:rFonts w:ascii="Times New Roman" w:hAnsi="Times New Roman" w:cs="Times New Roman"/>
          <w:sz w:val="24"/>
          <w:szCs w:val="24"/>
          <w:lang w:val="uk-UA"/>
        </w:rPr>
        <w:t>метр кубічний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>. Обсяг, необхідний для забезпечення діяльності та власних потреб об’єктів замовника, та враховуючи обсяги споживання переднього</w:t>
      </w:r>
      <w:r w:rsidR="00FC0D72"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та поточного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календарного року, становить </w:t>
      </w:r>
      <w:r w:rsidR="00A97FBE">
        <w:rPr>
          <w:rFonts w:ascii="Times New Roman" w:hAnsi="Times New Roman" w:cs="Times New Roman"/>
          <w:b/>
          <w:sz w:val="24"/>
          <w:szCs w:val="24"/>
          <w:lang w:val="uk-UA"/>
        </w:rPr>
        <w:t>1085</w:t>
      </w:r>
      <w:r w:rsidR="00F00D43" w:rsidRPr="003849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2914D3" w:rsidRPr="0038493A">
        <w:rPr>
          <w:rFonts w:ascii="Times New Roman" w:hAnsi="Times New Roman" w:cs="Times New Roman"/>
          <w:b/>
          <w:sz w:val="24"/>
          <w:szCs w:val="24"/>
          <w:lang w:val="uk-UA"/>
        </w:rPr>
        <w:t>м.куб</w:t>
      </w:r>
      <w:proofErr w:type="spellEnd"/>
      <w:r w:rsidRPr="003849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202</w:t>
      </w:r>
      <w:r w:rsidR="00A97FBE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FC0D72" w:rsidRPr="003849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8493A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Pr="0038493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C63B4" w:rsidRPr="00C037CA" w:rsidRDefault="002C63B4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37CA">
        <w:rPr>
          <w:rFonts w:ascii="Times New Roman" w:hAnsi="Times New Roman" w:cs="Times New Roman"/>
          <w:sz w:val="24"/>
          <w:szCs w:val="24"/>
          <w:lang w:val="uk-UA"/>
        </w:rPr>
        <w:t>Постачальник зобов’язується надавати компенсацію споживачу (замовни</w:t>
      </w:r>
      <w:r w:rsidR="002914D3" w:rsidRPr="00C037CA">
        <w:rPr>
          <w:rFonts w:ascii="Times New Roman" w:hAnsi="Times New Roman" w:cs="Times New Roman"/>
          <w:sz w:val="24"/>
          <w:szCs w:val="24"/>
          <w:lang w:val="uk-UA"/>
        </w:rPr>
        <w:t>ку) за недотримання показників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якості </w:t>
      </w:r>
      <w:r w:rsidR="002914D3" w:rsidRPr="00C037CA">
        <w:rPr>
          <w:rFonts w:ascii="Times New Roman" w:hAnsi="Times New Roman" w:cs="Times New Roman"/>
          <w:sz w:val="24"/>
          <w:szCs w:val="24"/>
          <w:lang w:val="uk-UA"/>
        </w:rPr>
        <w:t>товару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 xml:space="preserve"> постачальником у порядку, затвердженому </w:t>
      </w:r>
      <w:r w:rsidR="002914D3" w:rsidRPr="00C037CA">
        <w:rPr>
          <w:rFonts w:ascii="Times New Roman" w:hAnsi="Times New Roman" w:cs="Times New Roman"/>
          <w:sz w:val="24"/>
          <w:szCs w:val="24"/>
          <w:lang w:val="uk-UA"/>
        </w:rPr>
        <w:t>за Договором, а також Законом України «Про захист прав споживачів»</w:t>
      </w:r>
      <w:r w:rsidRPr="00C037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C0D72" w:rsidRPr="00C037CA" w:rsidRDefault="00FC0D72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5329" w:rsidRPr="00C037CA" w:rsidRDefault="008E5329" w:rsidP="00291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37CA">
        <w:rPr>
          <w:rFonts w:ascii="Times New Roman" w:hAnsi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C037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</w:t>
      </w:r>
      <w:r w:rsidR="00F00D43" w:rsidRPr="00C037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 особливостями</w:t>
      </w:r>
      <w:r w:rsidRPr="00C037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8E5329" w:rsidRPr="00C037CA" w:rsidRDefault="008E5329" w:rsidP="002914D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C037CA">
        <w:rPr>
          <w:rFonts w:ascii="Times New Roman" w:hAnsi="Times New Roman"/>
          <w:i/>
          <w:sz w:val="24"/>
          <w:szCs w:val="24"/>
          <w:lang w:val="uk-UA"/>
        </w:rPr>
        <w:t xml:space="preserve">Закон України </w:t>
      </w:r>
      <w:r w:rsidRPr="00C037C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Pr="00C037CA">
        <w:rPr>
          <w:rFonts w:ascii="Times New Roman" w:hAnsi="Times New Roman"/>
          <w:i/>
          <w:sz w:val="24"/>
          <w:szCs w:val="24"/>
          <w:lang w:val="uk-UA"/>
        </w:rPr>
        <w:t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</w:t>
      </w:r>
      <w:r w:rsidR="00F00D43" w:rsidRPr="00C037CA">
        <w:rPr>
          <w:rFonts w:ascii="Times New Roman" w:hAnsi="Times New Roman"/>
          <w:i/>
          <w:sz w:val="24"/>
          <w:szCs w:val="24"/>
          <w:lang w:val="uk-UA"/>
        </w:rPr>
        <w:t xml:space="preserve">, зокрема в частині дії </w:t>
      </w:r>
      <w:r w:rsidR="00F00D43" w:rsidRPr="00C037CA">
        <w:rPr>
          <w:rFonts w:ascii="Times New Roman" w:hAnsi="Times New Roman"/>
          <w:i/>
          <w:color w:val="000000"/>
          <w:sz w:val="24"/>
          <w:szCs w:val="24"/>
          <w:lang w:val="uk-UA"/>
        </w:rPr>
        <w:t>пунктів 3</w:t>
      </w:r>
      <w:r w:rsidR="00F00D43" w:rsidRPr="00C037CA">
        <w:rPr>
          <w:rFonts w:ascii="Times New Roman" w:hAnsi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F00D43" w:rsidRPr="00C037CA">
        <w:rPr>
          <w:rFonts w:ascii="Times New Roman" w:hAnsi="Times New Roman"/>
          <w:i/>
          <w:color w:val="000000"/>
          <w:sz w:val="24"/>
          <w:szCs w:val="24"/>
          <w:lang w:val="uk-UA"/>
        </w:rPr>
        <w:t>-3</w:t>
      </w:r>
      <w:r w:rsidR="00F00D43" w:rsidRPr="00C037CA">
        <w:rPr>
          <w:rFonts w:ascii="Times New Roman" w:hAnsi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F00D43" w:rsidRPr="00C037CA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Pr="00C037CA">
        <w:rPr>
          <w:rFonts w:ascii="Times New Roman" w:hAnsi="Times New Roman"/>
          <w:i/>
          <w:sz w:val="24"/>
          <w:szCs w:val="24"/>
          <w:lang w:val="uk-UA"/>
        </w:rPr>
        <w:t>;</w:t>
      </w:r>
    </w:p>
    <w:p w:rsidR="00FC0D72" w:rsidRPr="00C037CA" w:rsidRDefault="008E5329" w:rsidP="002914D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C037CA">
        <w:rPr>
          <w:rFonts w:ascii="Times New Roman" w:hAnsi="Times New Roman"/>
          <w:i/>
          <w:sz w:val="24"/>
          <w:szCs w:val="24"/>
          <w:lang w:val="uk-UA"/>
        </w:rPr>
        <w:t xml:space="preserve">2. </w:t>
      </w:r>
      <w:r w:rsidR="00F00D43" w:rsidRPr="00C037CA">
        <w:rPr>
          <w:rFonts w:ascii="Times New Roman" w:hAnsi="Times New Roman"/>
          <w:i/>
          <w:sz w:val="24"/>
          <w:szCs w:val="24"/>
          <w:lang w:val="uk-UA"/>
        </w:rPr>
        <w:t>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Pr="00C037CA"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F00D43" w:rsidRPr="00C037CA" w:rsidRDefault="00F00D43" w:rsidP="002914D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C037CA">
        <w:rPr>
          <w:rFonts w:ascii="Times New Roman" w:hAnsi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</w:p>
    <w:p w:rsidR="00F00D43" w:rsidRPr="00C037CA" w:rsidRDefault="00F00D43" w:rsidP="002914D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C037CA">
        <w:rPr>
          <w:rFonts w:ascii="Times New Roman" w:hAnsi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C037CA">
        <w:t xml:space="preserve"> </w:t>
      </w:r>
      <w:r w:rsidRPr="00C037CA">
        <w:rPr>
          <w:rFonts w:ascii="Times New Roman" w:hAnsi="Times New Roman"/>
          <w:i/>
          <w:sz w:val="24"/>
          <w:szCs w:val="24"/>
          <w:lang w:val="uk-UA"/>
        </w:rPr>
        <w:t>№ 3323-04_70997-06 від 20.10.2022 року.</w:t>
      </w:r>
    </w:p>
    <w:p w:rsidR="008E5329" w:rsidRPr="00C037CA" w:rsidRDefault="008E5329" w:rsidP="002914D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38493A" w:rsidRDefault="0038493A" w:rsidP="0038493A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8E5329" w:rsidRPr="00C037CA" w:rsidRDefault="008E5329" w:rsidP="0038493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lang w:val="uk-UA"/>
        </w:rPr>
      </w:pPr>
      <w:r w:rsidRPr="00C037CA">
        <w:rPr>
          <w:rFonts w:ascii="Times New Roman" w:hAnsi="Times New Roman" w:cs="Times New Roman"/>
          <w:b/>
          <w:lang w:val="uk-UA"/>
        </w:rPr>
        <w:t>Уповноважена особа</w:t>
      </w:r>
      <w:r w:rsidRPr="00C037CA">
        <w:rPr>
          <w:rFonts w:ascii="Times New Roman" w:hAnsi="Times New Roman" w:cs="Times New Roman"/>
          <w:b/>
          <w:i/>
          <w:lang w:val="uk-UA"/>
        </w:rPr>
        <w:t xml:space="preserve">  _____________ </w:t>
      </w:r>
      <w:r w:rsidR="003359B5">
        <w:rPr>
          <w:rFonts w:ascii="Times New Roman" w:hAnsi="Times New Roman" w:cs="Times New Roman"/>
          <w:b/>
          <w:i/>
          <w:lang w:val="uk-UA"/>
        </w:rPr>
        <w:t xml:space="preserve">                                           Людмила СОЛОМЯНЮК</w:t>
      </w:r>
    </w:p>
    <w:p w:rsidR="008E5329" w:rsidRPr="00F9667E" w:rsidRDefault="008E5329" w:rsidP="0038493A">
      <w:p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 w:rsidRPr="00C037CA">
        <w:rPr>
          <w:rFonts w:ascii="Times New Roman" w:hAnsi="Times New Roman" w:cs="Times New Roman"/>
          <w:i/>
          <w:lang w:val="uk-UA"/>
        </w:rPr>
        <w:t>м.п</w:t>
      </w:r>
      <w:proofErr w:type="spellEnd"/>
      <w:r w:rsidRPr="00C037CA">
        <w:rPr>
          <w:rFonts w:ascii="Times New Roman" w:hAnsi="Times New Roman" w:cs="Times New Roman"/>
          <w:i/>
          <w:lang w:val="uk-UA"/>
        </w:rPr>
        <w:t>.</w:t>
      </w:r>
    </w:p>
    <w:bookmarkEnd w:id="0"/>
    <w:p w:rsidR="008E5329" w:rsidRPr="005B7423" w:rsidRDefault="008E5329" w:rsidP="00291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E5329" w:rsidRPr="005B7423" w:rsidSect="00F00D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EC8"/>
    <w:rsid w:val="00000481"/>
    <w:rsid w:val="00047093"/>
    <w:rsid w:val="00172954"/>
    <w:rsid w:val="00200737"/>
    <w:rsid w:val="0021080F"/>
    <w:rsid w:val="002914D3"/>
    <w:rsid w:val="002B1642"/>
    <w:rsid w:val="002C63B4"/>
    <w:rsid w:val="003359B5"/>
    <w:rsid w:val="0038493A"/>
    <w:rsid w:val="004E0FD0"/>
    <w:rsid w:val="0055256E"/>
    <w:rsid w:val="00595CE7"/>
    <w:rsid w:val="005A20DA"/>
    <w:rsid w:val="005A5568"/>
    <w:rsid w:val="005B7423"/>
    <w:rsid w:val="005D1065"/>
    <w:rsid w:val="00755BFD"/>
    <w:rsid w:val="007D487D"/>
    <w:rsid w:val="00855245"/>
    <w:rsid w:val="008B7EC2"/>
    <w:rsid w:val="008E5329"/>
    <w:rsid w:val="00945A8D"/>
    <w:rsid w:val="00A73858"/>
    <w:rsid w:val="00A97FBE"/>
    <w:rsid w:val="00AF2EC8"/>
    <w:rsid w:val="00BC548F"/>
    <w:rsid w:val="00C037CA"/>
    <w:rsid w:val="00CF3685"/>
    <w:rsid w:val="00D54DEC"/>
    <w:rsid w:val="00E07C81"/>
    <w:rsid w:val="00F00D43"/>
    <w:rsid w:val="00F22B9F"/>
    <w:rsid w:val="00FC0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A556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ovae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eex.com.ua/exchange-quotations/wood/indexes/" TargetMode="External"/><Relationship Id="rId5" Type="http://schemas.openxmlformats.org/officeDocument/2006/relationships/hyperlink" Target="https://www.ueex.com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Компік</cp:lastModifiedBy>
  <cp:revision>26</cp:revision>
  <cp:lastPrinted>2024-03-06T08:03:00Z</cp:lastPrinted>
  <dcterms:created xsi:type="dcterms:W3CDTF">2022-10-17T09:41:00Z</dcterms:created>
  <dcterms:modified xsi:type="dcterms:W3CDTF">2024-05-24T08:09:00Z</dcterms:modified>
</cp:coreProperties>
</file>