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1D" w:rsidRDefault="0001091D" w:rsidP="0001091D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01091D">
        <w:rPr>
          <w:rFonts w:ascii="Times New Roman" w:hAnsi="Times New Roman"/>
          <w:b/>
          <w:sz w:val="32"/>
          <w:szCs w:val="32"/>
          <w:lang w:val="uk-UA"/>
        </w:rPr>
        <w:t>ОБГРУНТУВАННЯ</w:t>
      </w:r>
    </w:p>
    <w:p w:rsidR="00B96F86" w:rsidRPr="0001091D" w:rsidRDefault="00B96F86" w:rsidP="00B96F86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1C3C39" w:rsidRPr="003A15E5" w:rsidRDefault="001C3C39" w:rsidP="001C3C39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A15E5">
        <w:rPr>
          <w:rFonts w:ascii="Times New Roman" w:hAnsi="Times New Roman"/>
          <w:b/>
          <w:sz w:val="24"/>
          <w:szCs w:val="24"/>
        </w:rPr>
        <w:t>Кількість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обсяг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 поставки та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технічні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якісні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 характеристики товару: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1846"/>
        <w:gridCol w:w="4107"/>
        <w:gridCol w:w="1276"/>
        <w:gridCol w:w="1843"/>
      </w:tblGrid>
      <w:tr w:rsidR="001C3C39" w:rsidRPr="00D443DE" w:rsidTr="007A52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Найменування</w:t>
            </w:r>
            <w:proofErr w:type="spellEnd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товару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Технічні</w:t>
            </w:r>
            <w:proofErr w:type="spellEnd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якісні</w:t>
            </w:r>
            <w:proofErr w:type="spellEnd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характеристики товару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Одиниця</w:t>
            </w:r>
            <w:proofErr w:type="spellEnd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виміру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Кількість</w:t>
            </w:r>
            <w:proofErr w:type="spellEnd"/>
          </w:p>
        </w:tc>
      </w:tr>
      <w:tr w:rsidR="001C3C39" w:rsidRPr="00D443DE" w:rsidTr="007A52FF">
        <w:trPr>
          <w:trHeight w:val="52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443D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0E5E4C" w:rsidRDefault="000E5E4C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Яйця (курячі)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4C" w:rsidRPr="000E5E4C" w:rsidRDefault="000E5E4C" w:rsidP="000E5E4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noProof/>
                <w:lang w:val="uk-UA" w:eastAsia="ru-RU"/>
              </w:rPr>
            </w:pPr>
            <w:r w:rsidRPr="000E5E4C">
              <w:rPr>
                <w:rFonts w:ascii="Times New Roman" w:eastAsia="Times New Roman" w:hAnsi="Times New Roman" w:cs="Times New Roman"/>
                <w:bCs/>
                <w:i/>
                <w:noProof/>
                <w:lang w:val="uk-UA" w:eastAsia="ru-RU"/>
              </w:rPr>
              <w:t>Оцінка якості</w:t>
            </w:r>
            <w:r w:rsidRPr="000E5E4C">
              <w:rPr>
                <w:rFonts w:ascii="Times New Roman" w:eastAsia="Times New Roman" w:hAnsi="Times New Roman" w:cs="Times New Roman"/>
                <w:bCs/>
                <w:noProof/>
                <w:lang w:val="uk-UA" w:eastAsia="ru-RU"/>
              </w:rPr>
              <w:t xml:space="preserve"> – відповідно з ДСТУ 5028:2008</w:t>
            </w:r>
          </w:p>
          <w:p w:rsidR="000E5E4C" w:rsidRPr="007E7145" w:rsidRDefault="000E5E4C" w:rsidP="000E5E4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7E7145">
              <w:rPr>
                <w:rFonts w:ascii="Times New Roman" w:eastAsia="Times New Roman" w:hAnsi="Times New Roman" w:cs="Times New Roman"/>
                <w:bCs/>
                <w:i/>
                <w:noProof/>
                <w:lang w:eastAsia="ru-RU"/>
              </w:rPr>
              <w:t>Вигляд</w:t>
            </w:r>
            <w:r w:rsidRPr="007E7145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 xml:space="preserve"> – шкарлупка чиста, непошкоджена, без видимих змін структури, без слідів крові чи посліду. Білок чистий, щільний, прозорий без будь-яких сторонніх домішок. Жовток – чіткого контуру.</w:t>
            </w:r>
          </w:p>
          <w:p w:rsidR="000E5E4C" w:rsidRPr="007E7145" w:rsidRDefault="000E5E4C" w:rsidP="000E5E4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7E7145">
              <w:rPr>
                <w:rFonts w:ascii="Times New Roman" w:eastAsia="Times New Roman" w:hAnsi="Times New Roman" w:cs="Times New Roman"/>
                <w:bCs/>
                <w:i/>
                <w:noProof/>
                <w:lang w:eastAsia="ru-RU"/>
              </w:rPr>
              <w:t>Пакування</w:t>
            </w:r>
            <w:r w:rsidRPr="007E7145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 xml:space="preserve"> – яєчні лотки в кортонних коробках до 360 шт.</w:t>
            </w:r>
          </w:p>
          <w:p w:rsidR="000E5E4C" w:rsidRPr="007E7145" w:rsidRDefault="000E5E4C" w:rsidP="000E5E4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7E7145">
              <w:rPr>
                <w:rFonts w:ascii="Times New Roman" w:eastAsia="Times New Roman" w:hAnsi="Times New Roman" w:cs="Times New Roman"/>
                <w:bCs/>
                <w:i/>
                <w:noProof/>
                <w:lang w:eastAsia="ru-RU"/>
              </w:rPr>
              <w:t>Термін придатності</w:t>
            </w:r>
            <w:r w:rsidRPr="007E7145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 xml:space="preserve"> – до 25-29 діб та н</w:t>
            </w:r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а момент поставки повинен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становити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не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менше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80%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від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загального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терміну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зберігання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.</w:t>
            </w:r>
          </w:p>
          <w:p w:rsidR="000E5E4C" w:rsidRPr="007E7145" w:rsidRDefault="000E5E4C" w:rsidP="000E5E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ar-SA"/>
              </w:rPr>
            </w:pPr>
            <w:proofErr w:type="spellStart"/>
            <w:r w:rsidRPr="007E7145">
              <w:rPr>
                <w:rFonts w:ascii="Times New Roman CYR" w:eastAsia="Times New Roman" w:hAnsi="Times New Roman CYR" w:cs="Times New Roman CYR"/>
                <w:i/>
                <w:lang w:eastAsia="ru-RU"/>
              </w:rPr>
              <w:t>Супровідна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i/>
                <w:lang w:eastAsia="ru-RU"/>
              </w:rPr>
              <w:t xml:space="preserve">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i/>
                <w:lang w:eastAsia="ru-RU"/>
              </w:rPr>
              <w:t>документація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–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документи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,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що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підтверджують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якість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,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висновок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державного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санітарно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епідеміологічної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експертизи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,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сертифікат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відповідності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.</w:t>
            </w:r>
          </w:p>
          <w:p w:rsidR="001C3C39" w:rsidRPr="000E5E4C" w:rsidRDefault="001C3C39" w:rsidP="007A52FF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0E5E4C" w:rsidRDefault="000E5E4C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0E5E4C" w:rsidRDefault="000E5E4C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14100</w:t>
            </w:r>
          </w:p>
        </w:tc>
      </w:tr>
    </w:tbl>
    <w:p w:rsidR="001C3C39" w:rsidRPr="003A15E5" w:rsidRDefault="001C3C39" w:rsidP="001C3C3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C39" w:rsidRPr="003A15E5" w:rsidRDefault="000E5E4C" w:rsidP="001C3C3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Якість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Товару повинна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відповідати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показникам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безпечності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якості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харчових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продуктів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чинним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нормативним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документам,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затвердженим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встановленому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порядку,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відповідати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вимогам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Закону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України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основні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принципи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вимоги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безпечності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якості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харчових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продуктів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» та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іншим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нормативно-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правовим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актам.</w:t>
      </w:r>
    </w:p>
    <w:p w:rsidR="000E5E4C" w:rsidRPr="007E7145" w:rsidRDefault="000E5E4C" w:rsidP="000E5E4C">
      <w:pPr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 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Продукти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харчування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(яйця)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повинні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мати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: </w:t>
      </w:r>
    </w:p>
    <w:p w:rsidR="000E5E4C" w:rsidRPr="007E7145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-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якісне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посвідчення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виробника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>;</w:t>
      </w:r>
    </w:p>
    <w:p w:rsidR="000E5E4C" w:rsidRPr="007E7145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-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висновок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державної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санітарно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-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епідеміологічної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експертизи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. </w:t>
      </w:r>
    </w:p>
    <w:p w:rsidR="000E5E4C" w:rsidRPr="007E7145" w:rsidRDefault="000E5E4C" w:rsidP="000E5E4C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i/>
          <w:color w:val="000000"/>
          <w:lang w:eastAsia="ru-RU"/>
        </w:rPr>
      </w:pP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Дані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документи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повинні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бути у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складі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proofErr w:type="gram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тендерної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пропозиції</w:t>
      </w:r>
      <w:proofErr w:type="spellEnd"/>
      <w:proofErr w:type="gram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та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надані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учасником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на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кожну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поставлену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партію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.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Якість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запропонованого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товару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підтверджується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в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складі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тендерної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пропозиції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посвідченням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якості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(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декларацією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виробника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) </w:t>
      </w:r>
      <w:proofErr w:type="gram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та  документом</w:t>
      </w:r>
      <w:proofErr w:type="gram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(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експертний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висновок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, та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інший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документ  про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якість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)  та/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або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іншим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компетентним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 органом.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Крім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того,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під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час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подальшого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постачання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в </w:t>
      </w:r>
      <w:proofErr w:type="gram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заклад 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замовника</w:t>
      </w:r>
      <w:proofErr w:type="spellEnd"/>
      <w:proofErr w:type="gram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на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кожну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партію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товару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надаються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копії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вищевказаних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документів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,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дійсні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на дату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постачання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,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завірені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печаткою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та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підписом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посадової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особи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постачальника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. </w:t>
      </w:r>
    </w:p>
    <w:p w:rsidR="00F074F5" w:rsidRDefault="000E5E4C" w:rsidP="000E5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</w:t>
      </w:r>
      <w:proofErr w:type="spellStart"/>
      <w:r w:rsidR="00304BDE" w:rsidRPr="001C3C39">
        <w:rPr>
          <w:color w:val="000000" w:themeColor="text1"/>
        </w:rPr>
        <w:t>Очікувана</w:t>
      </w:r>
      <w:proofErr w:type="spellEnd"/>
      <w:r w:rsidR="00304BDE" w:rsidRPr="001C3C39">
        <w:rPr>
          <w:color w:val="000000" w:themeColor="text1"/>
        </w:rPr>
        <w:t xml:space="preserve"> </w:t>
      </w:r>
      <w:proofErr w:type="spellStart"/>
      <w:r w:rsidR="00304BDE" w:rsidRPr="001C3C39">
        <w:rPr>
          <w:color w:val="000000" w:themeColor="text1"/>
        </w:rPr>
        <w:t>вартість</w:t>
      </w:r>
      <w:proofErr w:type="spellEnd"/>
      <w:r w:rsidR="00304BDE" w:rsidRPr="001C3C39">
        <w:rPr>
          <w:color w:val="000000" w:themeColor="text1"/>
        </w:rPr>
        <w:t xml:space="preserve"> предмета </w:t>
      </w:r>
      <w:proofErr w:type="spellStart"/>
      <w:r w:rsidR="00304BDE" w:rsidRPr="001C3C39">
        <w:rPr>
          <w:color w:val="000000" w:themeColor="text1"/>
        </w:rPr>
        <w:t>закупівлі</w:t>
      </w:r>
      <w:proofErr w:type="spellEnd"/>
      <w:r w:rsidR="00304BDE" w:rsidRPr="001C3C39">
        <w:rPr>
          <w:color w:val="000000" w:themeColor="text1"/>
        </w:rPr>
        <w:t xml:space="preserve">: </w:t>
      </w:r>
      <w:r>
        <w:rPr>
          <w:color w:val="000000" w:themeColor="text1"/>
          <w:lang w:val="uk-UA"/>
        </w:rPr>
        <w:t>846</w:t>
      </w:r>
      <w:r w:rsidR="001C3C39" w:rsidRPr="001C3C39">
        <w:rPr>
          <w:color w:val="000000" w:themeColor="text1"/>
          <w:lang w:val="uk-UA"/>
        </w:rPr>
        <w:t>00</w:t>
      </w:r>
      <w:r w:rsidR="00304BDE" w:rsidRPr="001C3C39">
        <w:rPr>
          <w:color w:val="000000" w:themeColor="text1"/>
        </w:rPr>
        <w:t xml:space="preserve">,00 грн., </w:t>
      </w:r>
      <w:proofErr w:type="spellStart"/>
      <w:r w:rsidR="00304BDE" w:rsidRPr="001C3C39">
        <w:rPr>
          <w:color w:val="000000" w:themeColor="text1"/>
        </w:rPr>
        <w:t>кошти</w:t>
      </w:r>
      <w:proofErr w:type="spellEnd"/>
      <w:r w:rsidR="00304BDE" w:rsidRPr="001C3C39">
        <w:rPr>
          <w:color w:val="000000" w:themeColor="text1"/>
        </w:rPr>
        <w:t xml:space="preserve"> </w:t>
      </w:r>
      <w:proofErr w:type="spellStart"/>
      <w:r w:rsidR="00304BDE" w:rsidRPr="001C3C39">
        <w:rPr>
          <w:color w:val="000000" w:themeColor="text1"/>
        </w:rPr>
        <w:t>місцевого</w:t>
      </w:r>
      <w:proofErr w:type="spellEnd"/>
      <w:r w:rsidR="00304BDE" w:rsidRPr="001C3C39">
        <w:rPr>
          <w:color w:val="000000" w:themeColor="text1"/>
        </w:rPr>
        <w:t xml:space="preserve"> бюджету. КЕКВ 2230. </w:t>
      </w:r>
      <w:r w:rsidR="00F074F5">
        <w:rPr>
          <w:color w:val="000000" w:themeColor="text1"/>
          <w:lang w:val="uk-UA"/>
        </w:rPr>
        <w:t xml:space="preserve">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№275. </w:t>
      </w:r>
    </w:p>
    <w:p w:rsidR="00304BDE" w:rsidRPr="001C3C39" w:rsidRDefault="00304BDE" w:rsidP="00F074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bookmarkStart w:id="0" w:name="_GoBack"/>
      <w:bookmarkEnd w:id="0"/>
      <w:proofErr w:type="spellStart"/>
      <w:r w:rsidRPr="001C3C39">
        <w:rPr>
          <w:color w:val="000000" w:themeColor="text1"/>
        </w:rPr>
        <w:t>Закупівля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даного</w:t>
      </w:r>
      <w:proofErr w:type="spellEnd"/>
      <w:r w:rsidRPr="001C3C39">
        <w:rPr>
          <w:color w:val="000000" w:themeColor="text1"/>
        </w:rPr>
        <w:t xml:space="preserve"> виду товару за </w:t>
      </w:r>
      <w:proofErr w:type="spellStart"/>
      <w:r w:rsidRPr="001C3C39">
        <w:rPr>
          <w:color w:val="000000" w:themeColor="text1"/>
        </w:rPr>
        <w:t>своїми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якісними</w:t>
      </w:r>
      <w:proofErr w:type="spellEnd"/>
      <w:r w:rsidRPr="001C3C39">
        <w:rPr>
          <w:color w:val="000000" w:themeColor="text1"/>
        </w:rPr>
        <w:t xml:space="preserve"> та </w:t>
      </w:r>
      <w:proofErr w:type="spellStart"/>
      <w:r w:rsidRPr="001C3C39">
        <w:rPr>
          <w:color w:val="000000" w:themeColor="text1"/>
        </w:rPr>
        <w:t>технічними</w:t>
      </w:r>
      <w:proofErr w:type="spellEnd"/>
      <w:r w:rsidRPr="001C3C39">
        <w:rPr>
          <w:color w:val="000000" w:themeColor="text1"/>
        </w:rPr>
        <w:t xml:space="preserve"> характеристиками </w:t>
      </w:r>
      <w:proofErr w:type="spellStart"/>
      <w:r w:rsidRPr="001C3C39">
        <w:rPr>
          <w:color w:val="000000" w:themeColor="text1"/>
        </w:rPr>
        <w:t>найбільше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відповідатиме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вимогам</w:t>
      </w:r>
      <w:proofErr w:type="spellEnd"/>
      <w:r w:rsidRPr="001C3C39">
        <w:rPr>
          <w:color w:val="000000" w:themeColor="text1"/>
        </w:rPr>
        <w:t xml:space="preserve"> та потребам </w:t>
      </w:r>
      <w:proofErr w:type="spellStart"/>
      <w:r w:rsidRPr="001C3C39">
        <w:rPr>
          <w:color w:val="000000" w:themeColor="text1"/>
        </w:rPr>
        <w:t>замовника</w:t>
      </w:r>
      <w:proofErr w:type="spellEnd"/>
      <w:r w:rsidRPr="001C3C39">
        <w:rPr>
          <w:color w:val="000000" w:themeColor="text1"/>
        </w:rPr>
        <w:t>.</w:t>
      </w:r>
    </w:p>
    <w:p w:rsidR="009C19ED" w:rsidRPr="001C3C39" w:rsidRDefault="009C19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C19ED" w:rsidRPr="001C3C39" w:rsidSect="009C1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DE"/>
    <w:rsid w:val="0001091D"/>
    <w:rsid w:val="000E5E4C"/>
    <w:rsid w:val="001C3C39"/>
    <w:rsid w:val="00304BDE"/>
    <w:rsid w:val="007100C7"/>
    <w:rsid w:val="00864D5F"/>
    <w:rsid w:val="009C19ED"/>
    <w:rsid w:val="00B96F86"/>
    <w:rsid w:val="00F0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F505-B6BD-46FF-B04B-12910706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1C3C39"/>
    <w:pPr>
      <w:spacing w:after="0"/>
    </w:pPr>
    <w:rPr>
      <w:rFonts w:ascii="Arial" w:eastAsia="Times New Roman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1464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Компік</dc:creator>
  <cp:keywords/>
  <dc:description/>
  <cp:lastModifiedBy>Admin</cp:lastModifiedBy>
  <cp:revision>3</cp:revision>
  <dcterms:created xsi:type="dcterms:W3CDTF">2022-12-05T11:07:00Z</dcterms:created>
  <dcterms:modified xsi:type="dcterms:W3CDTF">2022-12-05T11:11:00Z</dcterms:modified>
</cp:coreProperties>
</file>